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3AD6" w14:textId="0DB1E675" w:rsidR="00BD4327" w:rsidRDefault="00BD4327"/>
    <w:p w14:paraId="374B7B1D" w14:textId="29164B17" w:rsidR="00012532" w:rsidRDefault="00BE5F48" w:rsidP="00E940AB">
      <w:pPr>
        <w:jc w:val="center"/>
        <w:rPr>
          <w:b/>
          <w:bCs/>
          <w:sz w:val="32"/>
          <w:szCs w:val="32"/>
        </w:rPr>
      </w:pPr>
      <w:r>
        <w:rPr>
          <w:b/>
          <w:bCs/>
          <w:sz w:val="32"/>
          <w:szCs w:val="32"/>
        </w:rPr>
        <w:t xml:space="preserve">Equalities </w:t>
      </w:r>
      <w:r w:rsidR="00791E8C">
        <w:rPr>
          <w:b/>
          <w:bCs/>
          <w:sz w:val="32"/>
          <w:szCs w:val="32"/>
        </w:rPr>
        <w:t xml:space="preserve">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439315E1" w:rsidR="00121830" w:rsidRDefault="00530293" w:rsidP="00EF554B">
            <w:pPr>
              <w:rPr>
                <w:sz w:val="28"/>
                <w:szCs w:val="28"/>
              </w:rPr>
            </w:pPr>
            <w:r>
              <w:rPr>
                <w:sz w:val="28"/>
                <w:szCs w:val="28"/>
              </w:rPr>
              <w:t>18/09/2025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D5D479E" w14:textId="77777777" w:rsidR="00530293" w:rsidRDefault="00530293" w:rsidP="00530293">
      <w:pPr>
        <w:rPr>
          <w:b/>
          <w:bCs/>
          <w:sz w:val="28"/>
          <w:szCs w:val="28"/>
        </w:rPr>
      </w:pPr>
    </w:p>
    <w:p w14:paraId="7873D8BC" w14:textId="6FDC3154" w:rsidR="00530293" w:rsidRPr="00530293" w:rsidRDefault="00530293" w:rsidP="00530293">
      <w:pPr>
        <w:rPr>
          <w:b/>
          <w:bCs/>
          <w:sz w:val="28"/>
          <w:szCs w:val="28"/>
        </w:rPr>
      </w:pPr>
      <w:r w:rsidRPr="00530293">
        <w:rPr>
          <w:b/>
          <w:bCs/>
          <w:sz w:val="28"/>
          <w:szCs w:val="28"/>
        </w:rPr>
        <w:t>Introduction</w:t>
      </w:r>
    </w:p>
    <w:p w14:paraId="0F4E9C56" w14:textId="77777777" w:rsidR="00530293" w:rsidRPr="00530293" w:rsidRDefault="00530293" w:rsidP="00530293">
      <w:pPr>
        <w:rPr>
          <w:sz w:val="28"/>
          <w:szCs w:val="28"/>
        </w:rPr>
      </w:pPr>
      <w:r w:rsidRPr="00530293">
        <w:rPr>
          <w:sz w:val="28"/>
          <w:szCs w:val="28"/>
        </w:rPr>
        <w:t xml:space="preserve">We welcome our duties under the </w:t>
      </w:r>
      <w:r w:rsidRPr="00530293">
        <w:rPr>
          <w:b/>
          <w:bCs/>
          <w:sz w:val="28"/>
          <w:szCs w:val="28"/>
        </w:rPr>
        <w:t>Equality Act 2010</w:t>
      </w:r>
      <w:r w:rsidRPr="00530293">
        <w:rPr>
          <w:sz w:val="28"/>
          <w:szCs w:val="28"/>
        </w:rPr>
        <w:t xml:space="preserve"> as both a provider of early years education and as an employer.</w:t>
      </w:r>
    </w:p>
    <w:p w14:paraId="55D0426B" w14:textId="77777777" w:rsidR="00530293" w:rsidRPr="00530293" w:rsidRDefault="00530293" w:rsidP="00530293">
      <w:pPr>
        <w:rPr>
          <w:sz w:val="28"/>
          <w:szCs w:val="28"/>
        </w:rPr>
      </w:pPr>
      <w:r w:rsidRPr="00530293">
        <w:rPr>
          <w:sz w:val="28"/>
          <w:szCs w:val="28"/>
        </w:rPr>
        <w:t>At Durley House Nursery and Learning, we believe that all children, families, and staff should have the opportunity to fulfil their potential, whatever their background, identity, or circumstances. We are committed to building a community that recognises and celebrates difference within a culture of respect, inclusivity, and cooperation.</w:t>
      </w:r>
    </w:p>
    <w:p w14:paraId="3190DF09" w14:textId="1A260EEA" w:rsidR="00530293" w:rsidRPr="00530293" w:rsidRDefault="00530293" w:rsidP="00530293">
      <w:pPr>
        <w:rPr>
          <w:sz w:val="28"/>
          <w:szCs w:val="28"/>
        </w:rPr>
      </w:pPr>
      <w:r w:rsidRPr="00530293">
        <w:rPr>
          <w:sz w:val="28"/>
          <w:szCs w:val="28"/>
        </w:rPr>
        <w:t xml:space="preserve">We recognise that a culture which promotes equality will create a positive environment and a shared sense of belonging for all who learn, work, and access our services. We also recognise that equality can only be achieved when our whole community works together </w:t>
      </w:r>
      <w:r w:rsidR="00964249">
        <w:rPr>
          <w:sz w:val="28"/>
          <w:szCs w:val="28"/>
        </w:rPr>
        <w:t xml:space="preserve">- </w:t>
      </w:r>
      <w:r w:rsidRPr="00530293">
        <w:rPr>
          <w:sz w:val="28"/>
          <w:szCs w:val="28"/>
        </w:rPr>
        <w:t>our children, parents and carers, staff, and governing body.</w:t>
      </w:r>
    </w:p>
    <w:p w14:paraId="1DC91FC8" w14:textId="77777777" w:rsidR="00530293" w:rsidRPr="00530293" w:rsidRDefault="00530293" w:rsidP="00530293">
      <w:pPr>
        <w:rPr>
          <w:sz w:val="28"/>
          <w:szCs w:val="28"/>
        </w:rPr>
      </w:pPr>
      <w:r w:rsidRPr="00530293">
        <w:rPr>
          <w:sz w:val="28"/>
          <w:szCs w:val="28"/>
        </w:rPr>
        <w:t>This document sets out the principles guiding our approach to promoting equality and fostering an open, respectful, and inclusive culture.</w:t>
      </w:r>
    </w:p>
    <w:p w14:paraId="2F9FCDB9" w14:textId="77777777" w:rsidR="00530293" w:rsidRPr="00530293" w:rsidRDefault="00530293" w:rsidP="00530293">
      <w:pPr>
        <w:rPr>
          <w:b/>
          <w:bCs/>
          <w:sz w:val="28"/>
          <w:szCs w:val="28"/>
        </w:rPr>
      </w:pPr>
      <w:r w:rsidRPr="00530293">
        <w:rPr>
          <w:b/>
          <w:bCs/>
          <w:sz w:val="28"/>
          <w:szCs w:val="28"/>
        </w:rPr>
        <w:t>National and Legal Context</w:t>
      </w:r>
    </w:p>
    <w:p w14:paraId="20A40B99" w14:textId="77777777" w:rsidR="00530293" w:rsidRPr="00530293" w:rsidRDefault="00530293" w:rsidP="00530293">
      <w:pPr>
        <w:rPr>
          <w:sz w:val="28"/>
          <w:szCs w:val="28"/>
        </w:rPr>
      </w:pPr>
      <w:r w:rsidRPr="00530293">
        <w:rPr>
          <w:sz w:val="28"/>
          <w:szCs w:val="28"/>
        </w:rPr>
        <w:t xml:space="preserve">We recognise our duties under the </w:t>
      </w:r>
      <w:r w:rsidRPr="00530293">
        <w:rPr>
          <w:b/>
          <w:bCs/>
          <w:sz w:val="28"/>
          <w:szCs w:val="28"/>
        </w:rPr>
        <w:t>Equality Act 2010</w:t>
      </w:r>
      <w:r w:rsidRPr="00530293">
        <w:rPr>
          <w:sz w:val="28"/>
          <w:szCs w:val="28"/>
        </w:rPr>
        <w:t xml:space="preserve"> to:</w:t>
      </w:r>
    </w:p>
    <w:p w14:paraId="505DBACE" w14:textId="77777777" w:rsidR="00530293" w:rsidRPr="00530293" w:rsidRDefault="00530293" w:rsidP="00530293">
      <w:pPr>
        <w:numPr>
          <w:ilvl w:val="0"/>
          <w:numId w:val="18"/>
        </w:numPr>
        <w:rPr>
          <w:sz w:val="28"/>
          <w:szCs w:val="28"/>
        </w:rPr>
      </w:pPr>
      <w:r w:rsidRPr="00530293">
        <w:rPr>
          <w:sz w:val="28"/>
          <w:szCs w:val="28"/>
        </w:rPr>
        <w:t>Eliminate discrimination, harassment, and victimisation.</w:t>
      </w:r>
    </w:p>
    <w:p w14:paraId="36D462F4" w14:textId="77777777" w:rsidR="00530293" w:rsidRPr="00530293" w:rsidRDefault="00530293" w:rsidP="00530293">
      <w:pPr>
        <w:numPr>
          <w:ilvl w:val="0"/>
          <w:numId w:val="18"/>
        </w:numPr>
        <w:rPr>
          <w:sz w:val="28"/>
          <w:szCs w:val="28"/>
        </w:rPr>
      </w:pPr>
      <w:r w:rsidRPr="00530293">
        <w:rPr>
          <w:sz w:val="28"/>
          <w:szCs w:val="28"/>
        </w:rPr>
        <w:t>Advance equality of opportunity.</w:t>
      </w:r>
    </w:p>
    <w:p w14:paraId="0CE4F69F" w14:textId="77777777" w:rsidR="00530293" w:rsidRPr="00530293" w:rsidRDefault="00530293" w:rsidP="00530293">
      <w:pPr>
        <w:numPr>
          <w:ilvl w:val="0"/>
          <w:numId w:val="18"/>
        </w:numPr>
        <w:rPr>
          <w:sz w:val="28"/>
          <w:szCs w:val="28"/>
        </w:rPr>
      </w:pPr>
      <w:r w:rsidRPr="00530293">
        <w:rPr>
          <w:sz w:val="28"/>
          <w:szCs w:val="28"/>
        </w:rPr>
        <w:t>Foster good relations between people who share a protected characteristic and those who do not.</w:t>
      </w:r>
    </w:p>
    <w:p w14:paraId="46D5EC48" w14:textId="77777777" w:rsidR="00530293" w:rsidRPr="00530293" w:rsidRDefault="00530293" w:rsidP="00530293">
      <w:pPr>
        <w:rPr>
          <w:sz w:val="28"/>
          <w:szCs w:val="28"/>
        </w:rPr>
      </w:pPr>
      <w:r w:rsidRPr="00530293">
        <w:rPr>
          <w:sz w:val="28"/>
          <w:szCs w:val="28"/>
        </w:rPr>
        <w:t>These protected characteristics are:</w:t>
      </w:r>
    </w:p>
    <w:p w14:paraId="17D65AAE" w14:textId="77777777" w:rsidR="00530293" w:rsidRPr="00530293" w:rsidRDefault="00530293" w:rsidP="00530293">
      <w:pPr>
        <w:numPr>
          <w:ilvl w:val="0"/>
          <w:numId w:val="19"/>
        </w:numPr>
        <w:rPr>
          <w:sz w:val="28"/>
          <w:szCs w:val="28"/>
        </w:rPr>
      </w:pPr>
      <w:r w:rsidRPr="00530293">
        <w:rPr>
          <w:sz w:val="28"/>
          <w:szCs w:val="28"/>
        </w:rPr>
        <w:t>Age (for staff).</w:t>
      </w:r>
    </w:p>
    <w:p w14:paraId="1561747E" w14:textId="77777777" w:rsidR="00530293" w:rsidRPr="00530293" w:rsidRDefault="00530293" w:rsidP="00530293">
      <w:pPr>
        <w:numPr>
          <w:ilvl w:val="0"/>
          <w:numId w:val="19"/>
        </w:numPr>
        <w:rPr>
          <w:sz w:val="28"/>
          <w:szCs w:val="28"/>
        </w:rPr>
      </w:pPr>
      <w:r w:rsidRPr="00530293">
        <w:rPr>
          <w:sz w:val="28"/>
          <w:szCs w:val="28"/>
        </w:rPr>
        <w:t>Disability.</w:t>
      </w:r>
    </w:p>
    <w:p w14:paraId="56BED0DA" w14:textId="77777777" w:rsidR="00530293" w:rsidRPr="00530293" w:rsidRDefault="00530293" w:rsidP="00530293">
      <w:pPr>
        <w:numPr>
          <w:ilvl w:val="0"/>
          <w:numId w:val="19"/>
        </w:numPr>
        <w:rPr>
          <w:sz w:val="28"/>
          <w:szCs w:val="28"/>
        </w:rPr>
      </w:pPr>
      <w:r w:rsidRPr="00530293">
        <w:rPr>
          <w:sz w:val="28"/>
          <w:szCs w:val="28"/>
        </w:rPr>
        <w:t>Race.</w:t>
      </w:r>
    </w:p>
    <w:p w14:paraId="715F152E" w14:textId="77777777" w:rsidR="00530293" w:rsidRPr="00530293" w:rsidRDefault="00530293" w:rsidP="00530293">
      <w:pPr>
        <w:numPr>
          <w:ilvl w:val="0"/>
          <w:numId w:val="19"/>
        </w:numPr>
        <w:rPr>
          <w:sz w:val="28"/>
          <w:szCs w:val="28"/>
        </w:rPr>
      </w:pPr>
      <w:r w:rsidRPr="00530293">
        <w:rPr>
          <w:sz w:val="28"/>
          <w:szCs w:val="28"/>
        </w:rPr>
        <w:lastRenderedPageBreak/>
        <w:t>Sex (including gender identity and transgender status).</w:t>
      </w:r>
    </w:p>
    <w:p w14:paraId="67BC8BAE" w14:textId="77777777" w:rsidR="00530293" w:rsidRPr="00530293" w:rsidRDefault="00530293" w:rsidP="00530293">
      <w:pPr>
        <w:numPr>
          <w:ilvl w:val="0"/>
          <w:numId w:val="19"/>
        </w:numPr>
        <w:rPr>
          <w:sz w:val="28"/>
          <w:szCs w:val="28"/>
        </w:rPr>
      </w:pPr>
      <w:r w:rsidRPr="00530293">
        <w:rPr>
          <w:sz w:val="28"/>
          <w:szCs w:val="28"/>
        </w:rPr>
        <w:t>Religion or belief.</w:t>
      </w:r>
    </w:p>
    <w:p w14:paraId="474789B9" w14:textId="77777777" w:rsidR="00530293" w:rsidRPr="00530293" w:rsidRDefault="00530293" w:rsidP="00530293">
      <w:pPr>
        <w:numPr>
          <w:ilvl w:val="0"/>
          <w:numId w:val="19"/>
        </w:numPr>
        <w:rPr>
          <w:sz w:val="28"/>
          <w:szCs w:val="28"/>
        </w:rPr>
      </w:pPr>
      <w:r w:rsidRPr="00530293">
        <w:rPr>
          <w:sz w:val="28"/>
          <w:szCs w:val="28"/>
        </w:rPr>
        <w:t>Sexual orientation.</w:t>
      </w:r>
    </w:p>
    <w:p w14:paraId="1E7B4D2F" w14:textId="77777777" w:rsidR="00530293" w:rsidRPr="00530293" w:rsidRDefault="00530293" w:rsidP="00530293">
      <w:pPr>
        <w:numPr>
          <w:ilvl w:val="0"/>
          <w:numId w:val="19"/>
        </w:numPr>
        <w:rPr>
          <w:sz w:val="28"/>
          <w:szCs w:val="28"/>
        </w:rPr>
      </w:pPr>
      <w:r w:rsidRPr="00530293">
        <w:rPr>
          <w:sz w:val="28"/>
          <w:szCs w:val="28"/>
        </w:rPr>
        <w:t>Pregnancy and maternity.</w:t>
      </w:r>
    </w:p>
    <w:p w14:paraId="7B4CC8C8" w14:textId="77777777" w:rsidR="00530293" w:rsidRPr="00530293" w:rsidRDefault="00530293" w:rsidP="00530293">
      <w:pPr>
        <w:numPr>
          <w:ilvl w:val="0"/>
          <w:numId w:val="19"/>
        </w:numPr>
        <w:rPr>
          <w:sz w:val="28"/>
          <w:szCs w:val="28"/>
        </w:rPr>
      </w:pPr>
      <w:r w:rsidRPr="00530293">
        <w:rPr>
          <w:sz w:val="28"/>
          <w:szCs w:val="28"/>
        </w:rPr>
        <w:t>Marital and civil partnership status (for staff).</w:t>
      </w:r>
    </w:p>
    <w:p w14:paraId="4BBF9026" w14:textId="77777777" w:rsidR="00530293" w:rsidRPr="00530293" w:rsidRDefault="00530293" w:rsidP="00530293">
      <w:pPr>
        <w:rPr>
          <w:sz w:val="28"/>
          <w:szCs w:val="28"/>
        </w:rPr>
      </w:pPr>
      <w:r w:rsidRPr="00530293">
        <w:rPr>
          <w:sz w:val="28"/>
          <w:szCs w:val="28"/>
        </w:rPr>
        <w:t>We also acknowledge duties under:</w:t>
      </w:r>
    </w:p>
    <w:p w14:paraId="0F09E670" w14:textId="77777777" w:rsidR="00530293" w:rsidRPr="00530293" w:rsidRDefault="00530293" w:rsidP="00530293">
      <w:pPr>
        <w:numPr>
          <w:ilvl w:val="0"/>
          <w:numId w:val="20"/>
        </w:numPr>
        <w:rPr>
          <w:sz w:val="28"/>
          <w:szCs w:val="28"/>
        </w:rPr>
      </w:pPr>
      <w:r w:rsidRPr="00530293">
        <w:rPr>
          <w:b/>
          <w:bCs/>
          <w:sz w:val="28"/>
          <w:szCs w:val="28"/>
        </w:rPr>
        <w:t>Education and Inspections Act 2006</w:t>
      </w:r>
      <w:r w:rsidRPr="00530293">
        <w:rPr>
          <w:sz w:val="28"/>
          <w:szCs w:val="28"/>
        </w:rPr>
        <w:t xml:space="preserve"> – to promote community cohesion.</w:t>
      </w:r>
    </w:p>
    <w:p w14:paraId="09DA07FE" w14:textId="77777777" w:rsidR="00530293" w:rsidRPr="00530293" w:rsidRDefault="00530293" w:rsidP="00530293">
      <w:pPr>
        <w:numPr>
          <w:ilvl w:val="0"/>
          <w:numId w:val="20"/>
        </w:numPr>
        <w:rPr>
          <w:sz w:val="28"/>
          <w:szCs w:val="28"/>
        </w:rPr>
      </w:pPr>
      <w:r w:rsidRPr="00530293">
        <w:rPr>
          <w:b/>
          <w:bCs/>
          <w:sz w:val="28"/>
          <w:szCs w:val="28"/>
        </w:rPr>
        <w:t>Human Rights Act 1998</w:t>
      </w:r>
      <w:r w:rsidRPr="00530293">
        <w:rPr>
          <w:sz w:val="28"/>
          <w:szCs w:val="28"/>
        </w:rPr>
        <w:t xml:space="preserve"> – right to dignity, fairness, respect, and equality.</w:t>
      </w:r>
    </w:p>
    <w:p w14:paraId="0C7162AF" w14:textId="77777777" w:rsidR="00530293" w:rsidRPr="00530293" w:rsidRDefault="00530293" w:rsidP="00530293">
      <w:pPr>
        <w:numPr>
          <w:ilvl w:val="0"/>
          <w:numId w:val="20"/>
        </w:numPr>
        <w:rPr>
          <w:sz w:val="28"/>
          <w:szCs w:val="28"/>
        </w:rPr>
      </w:pPr>
      <w:r w:rsidRPr="00530293">
        <w:rPr>
          <w:b/>
          <w:bCs/>
          <w:sz w:val="28"/>
          <w:szCs w:val="28"/>
        </w:rPr>
        <w:t>UN Convention on the Rights of the Child</w:t>
      </w:r>
      <w:r w:rsidRPr="00530293">
        <w:rPr>
          <w:sz w:val="28"/>
          <w:szCs w:val="28"/>
        </w:rPr>
        <w:t xml:space="preserve"> and </w:t>
      </w:r>
      <w:r w:rsidRPr="00530293">
        <w:rPr>
          <w:b/>
          <w:bCs/>
          <w:sz w:val="28"/>
          <w:szCs w:val="28"/>
        </w:rPr>
        <w:t>UN Convention on the Rights of Persons with Disabilities</w:t>
      </w:r>
      <w:r w:rsidRPr="00530293">
        <w:rPr>
          <w:sz w:val="28"/>
          <w:szCs w:val="28"/>
        </w:rPr>
        <w:t xml:space="preserve"> – affirming children’s rights to non-discrimination and equality of opportunity.</w:t>
      </w:r>
    </w:p>
    <w:p w14:paraId="5859288A" w14:textId="77777777" w:rsidR="00530293" w:rsidRPr="00530293" w:rsidRDefault="00530293" w:rsidP="00530293">
      <w:pPr>
        <w:rPr>
          <w:b/>
          <w:bCs/>
          <w:sz w:val="28"/>
          <w:szCs w:val="28"/>
        </w:rPr>
      </w:pPr>
      <w:r w:rsidRPr="00530293">
        <w:rPr>
          <w:b/>
          <w:bCs/>
          <w:sz w:val="28"/>
          <w:szCs w:val="28"/>
        </w:rPr>
        <w:t>Nursery Context</w:t>
      </w:r>
    </w:p>
    <w:p w14:paraId="6F751B5C" w14:textId="575881E4" w:rsidR="00530293" w:rsidRPr="00530293" w:rsidRDefault="00530293" w:rsidP="00530293">
      <w:pPr>
        <w:rPr>
          <w:sz w:val="28"/>
          <w:szCs w:val="28"/>
        </w:rPr>
      </w:pPr>
      <w:r w:rsidRPr="00530293">
        <w:rPr>
          <w:sz w:val="28"/>
          <w:szCs w:val="28"/>
        </w:rPr>
        <w:t>Durley House Nursery and Learning provides early years education and childcare for children aged 0–</w:t>
      </w:r>
      <w:r w:rsidR="00AB3F32">
        <w:rPr>
          <w:sz w:val="28"/>
          <w:szCs w:val="28"/>
        </w:rPr>
        <w:t>12</w:t>
      </w:r>
      <w:r w:rsidRPr="00530293">
        <w:rPr>
          <w:sz w:val="28"/>
          <w:szCs w:val="28"/>
        </w:rPr>
        <w:t>. Our nursery community is diverse, with children, families, and staff representing a variety of cultural, linguistic, and faith backgrounds. We are committed to ensuring our practice is inclusive and that barriers to participation and achievement are actively addressed.</w:t>
      </w:r>
    </w:p>
    <w:p w14:paraId="071ECBEA" w14:textId="77777777" w:rsidR="00530293" w:rsidRPr="00530293" w:rsidRDefault="00530293" w:rsidP="00530293">
      <w:pPr>
        <w:rPr>
          <w:b/>
          <w:bCs/>
          <w:sz w:val="28"/>
          <w:szCs w:val="28"/>
        </w:rPr>
      </w:pPr>
      <w:r w:rsidRPr="00530293">
        <w:rPr>
          <w:b/>
          <w:bCs/>
          <w:sz w:val="28"/>
          <w:szCs w:val="28"/>
        </w:rPr>
        <w:t>Principles</w:t>
      </w:r>
    </w:p>
    <w:p w14:paraId="4381721A" w14:textId="77777777" w:rsidR="00530293" w:rsidRPr="00530293" w:rsidRDefault="00530293" w:rsidP="00AB3F32">
      <w:pPr>
        <w:rPr>
          <w:sz w:val="28"/>
          <w:szCs w:val="28"/>
        </w:rPr>
      </w:pPr>
      <w:r w:rsidRPr="00530293">
        <w:rPr>
          <w:b/>
          <w:bCs/>
          <w:sz w:val="28"/>
          <w:szCs w:val="28"/>
        </w:rPr>
        <w:t>All children, families, and staff are of equal value</w:t>
      </w:r>
      <w:r w:rsidRPr="00530293">
        <w:rPr>
          <w:sz w:val="28"/>
          <w:szCs w:val="28"/>
        </w:rPr>
        <w:br/>
        <w:t>We value equally:</w:t>
      </w:r>
    </w:p>
    <w:p w14:paraId="58031BB9" w14:textId="77777777" w:rsidR="00530293" w:rsidRPr="00530293" w:rsidRDefault="00530293" w:rsidP="00530293">
      <w:pPr>
        <w:numPr>
          <w:ilvl w:val="0"/>
          <w:numId w:val="22"/>
        </w:numPr>
        <w:rPr>
          <w:sz w:val="28"/>
          <w:szCs w:val="28"/>
        </w:rPr>
      </w:pPr>
      <w:r w:rsidRPr="00530293">
        <w:rPr>
          <w:sz w:val="28"/>
          <w:szCs w:val="28"/>
        </w:rPr>
        <w:t>Children and adults with or without disabilities.</w:t>
      </w:r>
    </w:p>
    <w:p w14:paraId="0A4B5E9A" w14:textId="77777777" w:rsidR="00530293" w:rsidRPr="00530293" w:rsidRDefault="00530293" w:rsidP="00530293">
      <w:pPr>
        <w:numPr>
          <w:ilvl w:val="0"/>
          <w:numId w:val="22"/>
        </w:numPr>
        <w:rPr>
          <w:sz w:val="28"/>
          <w:szCs w:val="28"/>
        </w:rPr>
      </w:pPr>
      <w:r w:rsidRPr="00530293">
        <w:rPr>
          <w:sz w:val="28"/>
          <w:szCs w:val="28"/>
        </w:rPr>
        <w:t>People of all races, ethnicities, and cultural backgrounds.</w:t>
      </w:r>
    </w:p>
    <w:p w14:paraId="0878FDFC" w14:textId="77777777" w:rsidR="00530293" w:rsidRPr="00530293" w:rsidRDefault="00530293" w:rsidP="00530293">
      <w:pPr>
        <w:numPr>
          <w:ilvl w:val="0"/>
          <w:numId w:val="22"/>
        </w:numPr>
        <w:rPr>
          <w:sz w:val="28"/>
          <w:szCs w:val="28"/>
        </w:rPr>
      </w:pPr>
      <w:r w:rsidRPr="00530293">
        <w:rPr>
          <w:sz w:val="28"/>
          <w:szCs w:val="28"/>
        </w:rPr>
        <w:t>People of all genders and gender identities.</w:t>
      </w:r>
    </w:p>
    <w:p w14:paraId="24B45D54" w14:textId="77777777" w:rsidR="00530293" w:rsidRPr="00530293" w:rsidRDefault="00530293" w:rsidP="00530293">
      <w:pPr>
        <w:numPr>
          <w:ilvl w:val="0"/>
          <w:numId w:val="22"/>
        </w:numPr>
        <w:rPr>
          <w:sz w:val="28"/>
          <w:szCs w:val="28"/>
        </w:rPr>
      </w:pPr>
      <w:r w:rsidRPr="00530293">
        <w:rPr>
          <w:sz w:val="28"/>
          <w:szCs w:val="28"/>
        </w:rPr>
        <w:t>People of all religions and beliefs, including those with no faith.</w:t>
      </w:r>
    </w:p>
    <w:p w14:paraId="366D1C82" w14:textId="77777777" w:rsidR="00530293" w:rsidRPr="00530293" w:rsidRDefault="00530293" w:rsidP="00530293">
      <w:pPr>
        <w:numPr>
          <w:ilvl w:val="0"/>
          <w:numId w:val="22"/>
        </w:numPr>
        <w:rPr>
          <w:sz w:val="28"/>
          <w:szCs w:val="28"/>
        </w:rPr>
      </w:pPr>
      <w:r w:rsidRPr="00530293">
        <w:rPr>
          <w:sz w:val="28"/>
          <w:szCs w:val="28"/>
        </w:rPr>
        <w:t>People of all sexual orientations.</w:t>
      </w:r>
    </w:p>
    <w:p w14:paraId="12EB7B86" w14:textId="77777777" w:rsidR="00530293" w:rsidRPr="00530293" w:rsidRDefault="00530293" w:rsidP="00530293">
      <w:pPr>
        <w:numPr>
          <w:ilvl w:val="0"/>
          <w:numId w:val="22"/>
        </w:numPr>
        <w:rPr>
          <w:sz w:val="28"/>
          <w:szCs w:val="28"/>
        </w:rPr>
      </w:pPr>
      <w:r w:rsidRPr="00530293">
        <w:rPr>
          <w:sz w:val="28"/>
          <w:szCs w:val="28"/>
        </w:rPr>
        <w:t>Families regardless of marital or civil partnership status.</w:t>
      </w:r>
    </w:p>
    <w:p w14:paraId="6EEE846A" w14:textId="77777777" w:rsidR="00530293" w:rsidRPr="00530293" w:rsidRDefault="00530293" w:rsidP="00530293">
      <w:pPr>
        <w:numPr>
          <w:ilvl w:val="0"/>
          <w:numId w:val="22"/>
        </w:numPr>
        <w:rPr>
          <w:sz w:val="28"/>
          <w:szCs w:val="28"/>
        </w:rPr>
      </w:pPr>
      <w:r w:rsidRPr="00530293">
        <w:rPr>
          <w:sz w:val="28"/>
          <w:szCs w:val="28"/>
        </w:rPr>
        <w:t>Parents and staff who are pregnant or recently had a baby.</w:t>
      </w:r>
    </w:p>
    <w:p w14:paraId="4F5AD450" w14:textId="77777777" w:rsidR="00530293" w:rsidRPr="00530293" w:rsidRDefault="00530293" w:rsidP="00530293">
      <w:pPr>
        <w:numPr>
          <w:ilvl w:val="0"/>
          <w:numId w:val="22"/>
        </w:numPr>
        <w:rPr>
          <w:sz w:val="28"/>
          <w:szCs w:val="28"/>
        </w:rPr>
      </w:pPr>
      <w:r w:rsidRPr="00530293">
        <w:rPr>
          <w:sz w:val="28"/>
          <w:szCs w:val="28"/>
        </w:rPr>
        <w:t>Staff and carers of all ages.</w:t>
      </w:r>
    </w:p>
    <w:p w14:paraId="6A8FDA00" w14:textId="77777777" w:rsidR="00530293" w:rsidRPr="00530293" w:rsidRDefault="00530293" w:rsidP="00530293">
      <w:pPr>
        <w:numPr>
          <w:ilvl w:val="0"/>
          <w:numId w:val="22"/>
        </w:numPr>
        <w:rPr>
          <w:sz w:val="28"/>
          <w:szCs w:val="28"/>
        </w:rPr>
      </w:pPr>
      <w:r w:rsidRPr="00530293">
        <w:rPr>
          <w:sz w:val="28"/>
          <w:szCs w:val="28"/>
        </w:rPr>
        <w:lastRenderedPageBreak/>
        <w:t>Families where English is an additional language.</w:t>
      </w:r>
    </w:p>
    <w:p w14:paraId="2BAB2325" w14:textId="77777777" w:rsidR="00530293" w:rsidRPr="00530293" w:rsidRDefault="00530293" w:rsidP="00530293">
      <w:pPr>
        <w:numPr>
          <w:ilvl w:val="0"/>
          <w:numId w:val="22"/>
        </w:numPr>
        <w:rPr>
          <w:sz w:val="28"/>
          <w:szCs w:val="28"/>
        </w:rPr>
      </w:pPr>
      <w:r w:rsidRPr="00530293">
        <w:rPr>
          <w:sz w:val="28"/>
          <w:szCs w:val="28"/>
        </w:rPr>
        <w:t>Families with a connection to the Armed Forces.</w:t>
      </w:r>
    </w:p>
    <w:p w14:paraId="5F70008E" w14:textId="77777777" w:rsidR="00530293" w:rsidRPr="00530293" w:rsidRDefault="00530293" w:rsidP="00AB3F32">
      <w:pPr>
        <w:rPr>
          <w:sz w:val="28"/>
          <w:szCs w:val="28"/>
        </w:rPr>
      </w:pPr>
      <w:r w:rsidRPr="00530293">
        <w:rPr>
          <w:b/>
          <w:bCs/>
          <w:sz w:val="28"/>
          <w:szCs w:val="28"/>
        </w:rPr>
        <w:t>We recognise and respect difference</w:t>
      </w:r>
      <w:r w:rsidRPr="00530293">
        <w:rPr>
          <w:sz w:val="28"/>
          <w:szCs w:val="28"/>
        </w:rPr>
        <w:br/>
        <w:t>We understand that treating people equally does not mean treating them the same. Our policies and practices are adapted to meet diverse needs and reduce barriers to participation. Examples include:</w:t>
      </w:r>
    </w:p>
    <w:p w14:paraId="66D237AD" w14:textId="77777777" w:rsidR="00530293" w:rsidRPr="00530293" w:rsidRDefault="00530293" w:rsidP="00530293">
      <w:pPr>
        <w:numPr>
          <w:ilvl w:val="0"/>
          <w:numId w:val="24"/>
        </w:numPr>
        <w:rPr>
          <w:sz w:val="28"/>
          <w:szCs w:val="28"/>
        </w:rPr>
      </w:pPr>
      <w:r w:rsidRPr="00530293">
        <w:rPr>
          <w:sz w:val="28"/>
          <w:szCs w:val="28"/>
        </w:rPr>
        <w:t>Making reasonable adjustments for children and staff with disabilities.</w:t>
      </w:r>
    </w:p>
    <w:p w14:paraId="29AEDDDD" w14:textId="77777777" w:rsidR="00530293" w:rsidRPr="00530293" w:rsidRDefault="00530293" w:rsidP="00530293">
      <w:pPr>
        <w:numPr>
          <w:ilvl w:val="0"/>
          <w:numId w:val="24"/>
        </w:numPr>
        <w:rPr>
          <w:sz w:val="28"/>
          <w:szCs w:val="28"/>
        </w:rPr>
      </w:pPr>
      <w:r w:rsidRPr="00530293">
        <w:rPr>
          <w:sz w:val="28"/>
          <w:szCs w:val="28"/>
        </w:rPr>
        <w:t>Supporting children with English as an additional language.</w:t>
      </w:r>
    </w:p>
    <w:p w14:paraId="34821DFC" w14:textId="77777777" w:rsidR="00530293" w:rsidRPr="00530293" w:rsidRDefault="00530293" w:rsidP="00530293">
      <w:pPr>
        <w:numPr>
          <w:ilvl w:val="0"/>
          <w:numId w:val="24"/>
        </w:numPr>
        <w:rPr>
          <w:sz w:val="28"/>
          <w:szCs w:val="28"/>
        </w:rPr>
      </w:pPr>
      <w:r w:rsidRPr="00530293">
        <w:rPr>
          <w:sz w:val="28"/>
          <w:szCs w:val="28"/>
        </w:rPr>
        <w:t>Respecting requests related to religion, faith, or cultural practices.</w:t>
      </w:r>
    </w:p>
    <w:p w14:paraId="7EC516F2" w14:textId="77777777" w:rsidR="00530293" w:rsidRPr="00530293" w:rsidRDefault="00530293" w:rsidP="00530293">
      <w:pPr>
        <w:numPr>
          <w:ilvl w:val="0"/>
          <w:numId w:val="24"/>
        </w:numPr>
        <w:rPr>
          <w:sz w:val="28"/>
          <w:szCs w:val="28"/>
        </w:rPr>
      </w:pPr>
      <w:r w:rsidRPr="00530293">
        <w:rPr>
          <w:sz w:val="28"/>
          <w:szCs w:val="28"/>
        </w:rPr>
        <w:t>Promoting gender equality in play, resources, and opportunities.</w:t>
      </w:r>
    </w:p>
    <w:p w14:paraId="6A0E5047" w14:textId="77777777" w:rsidR="00530293" w:rsidRPr="00530293" w:rsidRDefault="00530293" w:rsidP="00AB3F32">
      <w:pPr>
        <w:rPr>
          <w:sz w:val="28"/>
          <w:szCs w:val="28"/>
        </w:rPr>
      </w:pPr>
      <w:r w:rsidRPr="00530293">
        <w:rPr>
          <w:b/>
          <w:bCs/>
          <w:sz w:val="28"/>
          <w:szCs w:val="28"/>
        </w:rPr>
        <w:t>We foster positive attitudes, relationships, and cohesion</w:t>
      </w:r>
      <w:r w:rsidRPr="00530293">
        <w:rPr>
          <w:sz w:val="28"/>
          <w:szCs w:val="28"/>
        </w:rPr>
        <w:br/>
        <w:t>Our practice encourages:</w:t>
      </w:r>
    </w:p>
    <w:p w14:paraId="422A9221" w14:textId="77777777" w:rsidR="00530293" w:rsidRPr="00530293" w:rsidRDefault="00530293" w:rsidP="00530293">
      <w:pPr>
        <w:numPr>
          <w:ilvl w:val="0"/>
          <w:numId w:val="26"/>
        </w:numPr>
        <w:rPr>
          <w:sz w:val="28"/>
          <w:szCs w:val="28"/>
        </w:rPr>
      </w:pPr>
      <w:r w:rsidRPr="00530293">
        <w:rPr>
          <w:sz w:val="28"/>
          <w:szCs w:val="28"/>
        </w:rPr>
        <w:t>Positive interaction and cooperation between different groups.</w:t>
      </w:r>
    </w:p>
    <w:p w14:paraId="7634C9C3" w14:textId="77777777" w:rsidR="00530293" w:rsidRPr="00530293" w:rsidRDefault="00530293" w:rsidP="00530293">
      <w:pPr>
        <w:numPr>
          <w:ilvl w:val="0"/>
          <w:numId w:val="26"/>
        </w:numPr>
        <w:rPr>
          <w:sz w:val="28"/>
          <w:szCs w:val="28"/>
        </w:rPr>
      </w:pPr>
      <w:r w:rsidRPr="00530293">
        <w:rPr>
          <w:sz w:val="28"/>
          <w:szCs w:val="28"/>
        </w:rPr>
        <w:t>Respect for difference and an absence of harassment, discrimination, or victimisation.</w:t>
      </w:r>
    </w:p>
    <w:p w14:paraId="622D2C82" w14:textId="77777777" w:rsidR="00530293" w:rsidRPr="00530293" w:rsidRDefault="00530293" w:rsidP="00530293">
      <w:pPr>
        <w:numPr>
          <w:ilvl w:val="0"/>
          <w:numId w:val="26"/>
        </w:numPr>
        <w:rPr>
          <w:sz w:val="28"/>
          <w:szCs w:val="28"/>
        </w:rPr>
      </w:pPr>
      <w:r w:rsidRPr="00530293">
        <w:rPr>
          <w:sz w:val="28"/>
          <w:szCs w:val="28"/>
        </w:rPr>
        <w:t>A culture of belonging for all children, families, and staff.</w:t>
      </w:r>
    </w:p>
    <w:p w14:paraId="7A115C00" w14:textId="77777777" w:rsidR="00530293" w:rsidRPr="00530293" w:rsidRDefault="00530293" w:rsidP="00AB3F32">
      <w:pPr>
        <w:rPr>
          <w:sz w:val="28"/>
          <w:szCs w:val="28"/>
        </w:rPr>
      </w:pPr>
      <w:r w:rsidRPr="00530293">
        <w:rPr>
          <w:b/>
          <w:bCs/>
          <w:sz w:val="28"/>
          <w:szCs w:val="28"/>
        </w:rPr>
        <w:t>We observe good equalities practice in relation to staff</w:t>
      </w:r>
      <w:r w:rsidRPr="00530293">
        <w:rPr>
          <w:sz w:val="28"/>
          <w:szCs w:val="28"/>
        </w:rPr>
        <w:br/>
        <w:t>We ensure fair and consistent treatment in recruitment, employment, training, and career development, including making reasonable adjustments where needed.</w:t>
      </w:r>
    </w:p>
    <w:p w14:paraId="070377F8" w14:textId="77777777" w:rsidR="00530293" w:rsidRPr="00530293" w:rsidRDefault="00530293" w:rsidP="00AB3F32">
      <w:pPr>
        <w:rPr>
          <w:sz w:val="28"/>
          <w:szCs w:val="28"/>
        </w:rPr>
      </w:pPr>
      <w:r w:rsidRPr="00530293">
        <w:rPr>
          <w:b/>
          <w:bCs/>
          <w:sz w:val="28"/>
          <w:szCs w:val="28"/>
        </w:rPr>
        <w:t>We aim to reduce and remove inequalities</w:t>
      </w:r>
      <w:r w:rsidRPr="00530293">
        <w:rPr>
          <w:sz w:val="28"/>
          <w:szCs w:val="28"/>
        </w:rPr>
        <w:br/>
        <w:t>We actively work to identify and address inequalities, barriers, and disadvantage where they exist.</w:t>
      </w:r>
    </w:p>
    <w:p w14:paraId="2B1E2443" w14:textId="77777777" w:rsidR="00530293" w:rsidRPr="00530293" w:rsidRDefault="00530293" w:rsidP="00AB3F32">
      <w:pPr>
        <w:rPr>
          <w:sz w:val="28"/>
          <w:szCs w:val="28"/>
        </w:rPr>
      </w:pPr>
      <w:r w:rsidRPr="00530293">
        <w:rPr>
          <w:b/>
          <w:bCs/>
          <w:sz w:val="28"/>
          <w:szCs w:val="28"/>
        </w:rPr>
        <w:t>We consult and involve our community</w:t>
      </w:r>
      <w:r w:rsidRPr="00530293">
        <w:rPr>
          <w:sz w:val="28"/>
          <w:szCs w:val="28"/>
        </w:rPr>
        <w:br/>
        <w:t>We seek the views of children (in age-appropriate ways), parents, carers, and staff when developing policies and practices.</w:t>
      </w:r>
    </w:p>
    <w:p w14:paraId="3E61D689" w14:textId="77777777" w:rsidR="00530293" w:rsidRPr="00530293" w:rsidRDefault="00530293" w:rsidP="00AB3F32">
      <w:pPr>
        <w:rPr>
          <w:sz w:val="28"/>
          <w:szCs w:val="28"/>
        </w:rPr>
      </w:pPr>
      <w:r w:rsidRPr="00530293">
        <w:rPr>
          <w:b/>
          <w:bCs/>
          <w:sz w:val="28"/>
          <w:szCs w:val="28"/>
        </w:rPr>
        <w:t>We foster community cohesion</w:t>
      </w:r>
      <w:r w:rsidRPr="00530293">
        <w:rPr>
          <w:sz w:val="28"/>
          <w:szCs w:val="28"/>
        </w:rPr>
        <w:br/>
        <w:t>Through our curriculum, policies, and community partnerships, we encourage children and families to develop respect for one another and to participate fully in nursery life.</w:t>
      </w:r>
    </w:p>
    <w:p w14:paraId="4A702873" w14:textId="77777777" w:rsidR="00530293" w:rsidRPr="00530293" w:rsidRDefault="00530293" w:rsidP="00AB3F32">
      <w:pPr>
        <w:rPr>
          <w:sz w:val="28"/>
          <w:szCs w:val="28"/>
        </w:rPr>
      </w:pPr>
      <w:r w:rsidRPr="00530293">
        <w:rPr>
          <w:b/>
          <w:bCs/>
          <w:sz w:val="28"/>
          <w:szCs w:val="28"/>
        </w:rPr>
        <w:lastRenderedPageBreak/>
        <w:t>We base our practice on evidence</w:t>
      </w:r>
      <w:r w:rsidRPr="00530293">
        <w:rPr>
          <w:sz w:val="28"/>
          <w:szCs w:val="28"/>
        </w:rPr>
        <w:br/>
        <w:t xml:space="preserve">We publish annual equality information to demonstrate our compliance with the </w:t>
      </w:r>
      <w:r w:rsidRPr="00530293">
        <w:rPr>
          <w:b/>
          <w:bCs/>
          <w:sz w:val="28"/>
          <w:szCs w:val="28"/>
        </w:rPr>
        <w:t>Public Sector Equality Duty (Equality Act 2010, s.149)</w:t>
      </w:r>
      <w:r w:rsidRPr="00530293">
        <w:rPr>
          <w:sz w:val="28"/>
          <w:szCs w:val="28"/>
        </w:rPr>
        <w:t>.</w:t>
      </w:r>
    </w:p>
    <w:p w14:paraId="4BCCA615" w14:textId="77777777" w:rsidR="00530293" w:rsidRPr="00530293" w:rsidRDefault="00530293" w:rsidP="00AB3F32">
      <w:pPr>
        <w:rPr>
          <w:sz w:val="28"/>
          <w:szCs w:val="28"/>
        </w:rPr>
      </w:pPr>
      <w:r w:rsidRPr="00530293">
        <w:rPr>
          <w:b/>
          <w:bCs/>
          <w:sz w:val="28"/>
          <w:szCs w:val="28"/>
        </w:rPr>
        <w:t>We set measurable objectives</w:t>
      </w:r>
      <w:r w:rsidRPr="00530293">
        <w:rPr>
          <w:sz w:val="28"/>
          <w:szCs w:val="28"/>
        </w:rPr>
        <w:br/>
        <w:t>Every four years we will set, publish, and review equality objectives. Progress will be reported annually.</w:t>
      </w:r>
    </w:p>
    <w:p w14:paraId="45D0B193" w14:textId="77777777" w:rsidR="00530293" w:rsidRPr="00530293" w:rsidRDefault="00530293" w:rsidP="00530293">
      <w:pPr>
        <w:rPr>
          <w:b/>
          <w:bCs/>
          <w:sz w:val="28"/>
          <w:szCs w:val="28"/>
        </w:rPr>
      </w:pPr>
      <w:r w:rsidRPr="00530293">
        <w:rPr>
          <w:b/>
          <w:bCs/>
          <w:sz w:val="28"/>
          <w:szCs w:val="28"/>
        </w:rPr>
        <w:t>Application of Principles</w:t>
      </w:r>
    </w:p>
    <w:p w14:paraId="72392699" w14:textId="77777777" w:rsidR="00530293" w:rsidRPr="00530293" w:rsidRDefault="00530293" w:rsidP="00530293">
      <w:pPr>
        <w:rPr>
          <w:sz w:val="28"/>
          <w:szCs w:val="28"/>
        </w:rPr>
      </w:pPr>
      <w:r w:rsidRPr="00530293">
        <w:rPr>
          <w:sz w:val="28"/>
          <w:szCs w:val="28"/>
        </w:rPr>
        <w:t>These principles will guide:</w:t>
      </w:r>
    </w:p>
    <w:p w14:paraId="158A9F64" w14:textId="77777777" w:rsidR="00530293" w:rsidRPr="00530293" w:rsidRDefault="00530293" w:rsidP="00530293">
      <w:pPr>
        <w:numPr>
          <w:ilvl w:val="0"/>
          <w:numId w:val="28"/>
        </w:numPr>
        <w:rPr>
          <w:sz w:val="28"/>
          <w:szCs w:val="28"/>
        </w:rPr>
      </w:pPr>
      <w:r w:rsidRPr="00530293">
        <w:rPr>
          <w:sz w:val="28"/>
          <w:szCs w:val="28"/>
        </w:rPr>
        <w:t>Curriculum planning and delivery.</w:t>
      </w:r>
    </w:p>
    <w:p w14:paraId="021170B6" w14:textId="77777777" w:rsidR="00530293" w:rsidRPr="00530293" w:rsidRDefault="00530293" w:rsidP="00530293">
      <w:pPr>
        <w:numPr>
          <w:ilvl w:val="0"/>
          <w:numId w:val="28"/>
        </w:numPr>
        <w:rPr>
          <w:sz w:val="28"/>
          <w:szCs w:val="28"/>
        </w:rPr>
      </w:pPr>
      <w:r w:rsidRPr="00530293">
        <w:rPr>
          <w:sz w:val="28"/>
          <w:szCs w:val="28"/>
        </w:rPr>
        <w:t>Teaching and learning approaches.</w:t>
      </w:r>
    </w:p>
    <w:p w14:paraId="721D9E20" w14:textId="77777777" w:rsidR="00530293" w:rsidRPr="00530293" w:rsidRDefault="00530293" w:rsidP="00530293">
      <w:pPr>
        <w:numPr>
          <w:ilvl w:val="0"/>
          <w:numId w:val="28"/>
        </w:numPr>
        <w:rPr>
          <w:sz w:val="28"/>
          <w:szCs w:val="28"/>
        </w:rPr>
      </w:pPr>
      <w:r w:rsidRPr="00530293">
        <w:rPr>
          <w:sz w:val="28"/>
          <w:szCs w:val="28"/>
        </w:rPr>
        <w:t>Admissions, attendance, and access.</w:t>
      </w:r>
    </w:p>
    <w:p w14:paraId="754831AD" w14:textId="77777777" w:rsidR="00530293" w:rsidRPr="00530293" w:rsidRDefault="00530293" w:rsidP="00530293">
      <w:pPr>
        <w:numPr>
          <w:ilvl w:val="0"/>
          <w:numId w:val="28"/>
        </w:numPr>
        <w:rPr>
          <w:sz w:val="28"/>
          <w:szCs w:val="28"/>
        </w:rPr>
      </w:pPr>
      <w:r w:rsidRPr="00530293">
        <w:rPr>
          <w:sz w:val="28"/>
          <w:szCs w:val="28"/>
        </w:rPr>
        <w:t>Monitoring of children’s progress, attainment, and wellbeing.</w:t>
      </w:r>
    </w:p>
    <w:p w14:paraId="6DA6BAF2" w14:textId="77777777" w:rsidR="00530293" w:rsidRPr="00530293" w:rsidRDefault="00530293" w:rsidP="00530293">
      <w:pPr>
        <w:numPr>
          <w:ilvl w:val="0"/>
          <w:numId w:val="28"/>
        </w:numPr>
        <w:rPr>
          <w:sz w:val="28"/>
          <w:szCs w:val="28"/>
        </w:rPr>
      </w:pPr>
      <w:r w:rsidRPr="00530293">
        <w:rPr>
          <w:sz w:val="28"/>
          <w:szCs w:val="28"/>
        </w:rPr>
        <w:t>Behaviour management and anti-bullying approaches.</w:t>
      </w:r>
    </w:p>
    <w:p w14:paraId="305ED4EB" w14:textId="77777777" w:rsidR="00530293" w:rsidRPr="00530293" w:rsidRDefault="00530293" w:rsidP="00530293">
      <w:pPr>
        <w:numPr>
          <w:ilvl w:val="0"/>
          <w:numId w:val="28"/>
        </w:numPr>
        <w:rPr>
          <w:sz w:val="28"/>
          <w:szCs w:val="28"/>
        </w:rPr>
      </w:pPr>
      <w:r w:rsidRPr="00530293">
        <w:rPr>
          <w:sz w:val="28"/>
          <w:szCs w:val="28"/>
        </w:rPr>
        <w:t>Staff recruitment, training, and development.</w:t>
      </w:r>
    </w:p>
    <w:p w14:paraId="411B10B7" w14:textId="77777777" w:rsidR="00530293" w:rsidRPr="00530293" w:rsidRDefault="00530293" w:rsidP="00530293">
      <w:pPr>
        <w:numPr>
          <w:ilvl w:val="0"/>
          <w:numId w:val="28"/>
        </w:numPr>
        <w:rPr>
          <w:sz w:val="28"/>
          <w:szCs w:val="28"/>
        </w:rPr>
      </w:pPr>
      <w:r w:rsidRPr="00530293">
        <w:rPr>
          <w:sz w:val="28"/>
          <w:szCs w:val="28"/>
        </w:rPr>
        <w:t>Partnership working with parents and the wider community.</w:t>
      </w:r>
    </w:p>
    <w:p w14:paraId="7B8A40D4" w14:textId="77777777" w:rsidR="00530293" w:rsidRPr="00530293" w:rsidRDefault="00530293" w:rsidP="00530293">
      <w:pPr>
        <w:rPr>
          <w:b/>
          <w:bCs/>
          <w:sz w:val="28"/>
          <w:szCs w:val="28"/>
        </w:rPr>
      </w:pPr>
      <w:r w:rsidRPr="00530293">
        <w:rPr>
          <w:b/>
          <w:bCs/>
          <w:sz w:val="28"/>
          <w:szCs w:val="28"/>
        </w:rPr>
        <w:t>Addressing Prejudice and Bullying</w:t>
      </w:r>
    </w:p>
    <w:p w14:paraId="01E6097E" w14:textId="77777777" w:rsidR="00530293" w:rsidRPr="00530293" w:rsidRDefault="00530293" w:rsidP="00530293">
      <w:pPr>
        <w:rPr>
          <w:sz w:val="28"/>
          <w:szCs w:val="28"/>
        </w:rPr>
      </w:pPr>
      <w:r w:rsidRPr="00530293">
        <w:rPr>
          <w:sz w:val="28"/>
          <w:szCs w:val="28"/>
        </w:rPr>
        <w:t>Durley House Nursery and Learning is opposed to all forms of prejudice and prejudice-related bullying, including those linked to race, religion, gender, disability, sexual orientation, or other protected characteristics.</w:t>
      </w:r>
    </w:p>
    <w:p w14:paraId="7106DFA4" w14:textId="77777777" w:rsidR="00530293" w:rsidRPr="00530293" w:rsidRDefault="00530293" w:rsidP="00530293">
      <w:pPr>
        <w:rPr>
          <w:sz w:val="28"/>
          <w:szCs w:val="28"/>
        </w:rPr>
      </w:pPr>
      <w:r w:rsidRPr="00530293">
        <w:rPr>
          <w:sz w:val="28"/>
          <w:szCs w:val="28"/>
        </w:rPr>
        <w:t>All prejudice-related incidents will be recorded, reported, and dealt with appropriately.</w:t>
      </w:r>
    </w:p>
    <w:p w14:paraId="2FBE919D" w14:textId="59BD46C4" w:rsidR="00530293" w:rsidRPr="00530293" w:rsidRDefault="00530293" w:rsidP="00530293">
      <w:pPr>
        <w:rPr>
          <w:sz w:val="28"/>
          <w:szCs w:val="28"/>
        </w:rPr>
      </w:pPr>
    </w:p>
    <w:p w14:paraId="3CE50854" w14:textId="77777777" w:rsidR="00530293" w:rsidRPr="00530293" w:rsidRDefault="00530293" w:rsidP="00530293">
      <w:pPr>
        <w:rPr>
          <w:b/>
          <w:bCs/>
          <w:sz w:val="28"/>
          <w:szCs w:val="28"/>
        </w:rPr>
      </w:pPr>
      <w:r w:rsidRPr="00530293">
        <w:rPr>
          <w:b/>
          <w:bCs/>
          <w:sz w:val="28"/>
          <w:szCs w:val="28"/>
        </w:rPr>
        <w:t>Roles and Responsibilities</w:t>
      </w:r>
    </w:p>
    <w:p w14:paraId="1AB035D8" w14:textId="77777777" w:rsidR="00530293" w:rsidRPr="00530293" w:rsidRDefault="00530293" w:rsidP="00530293">
      <w:pPr>
        <w:numPr>
          <w:ilvl w:val="0"/>
          <w:numId w:val="29"/>
        </w:numPr>
        <w:rPr>
          <w:sz w:val="28"/>
          <w:szCs w:val="28"/>
        </w:rPr>
      </w:pPr>
      <w:r w:rsidRPr="00530293">
        <w:rPr>
          <w:b/>
          <w:bCs/>
          <w:sz w:val="28"/>
          <w:szCs w:val="28"/>
        </w:rPr>
        <w:t>Nursery Manager</w:t>
      </w:r>
      <w:r w:rsidRPr="00530293">
        <w:rPr>
          <w:sz w:val="28"/>
          <w:szCs w:val="28"/>
        </w:rPr>
        <w:t xml:space="preserve"> – responsible for policy implementation, staff training, and addressing discrimination or harassment.</w:t>
      </w:r>
    </w:p>
    <w:p w14:paraId="750E51F8" w14:textId="77777777" w:rsidR="00530293" w:rsidRPr="00530293" w:rsidRDefault="00530293" w:rsidP="00530293">
      <w:pPr>
        <w:numPr>
          <w:ilvl w:val="0"/>
          <w:numId w:val="29"/>
        </w:numPr>
        <w:rPr>
          <w:sz w:val="28"/>
          <w:szCs w:val="28"/>
        </w:rPr>
      </w:pPr>
      <w:r w:rsidRPr="00530293">
        <w:rPr>
          <w:b/>
          <w:bCs/>
          <w:sz w:val="28"/>
          <w:szCs w:val="28"/>
        </w:rPr>
        <w:t>All Staff</w:t>
      </w:r>
      <w:r w:rsidRPr="00530293">
        <w:rPr>
          <w:sz w:val="28"/>
          <w:szCs w:val="28"/>
        </w:rPr>
        <w:t xml:space="preserve"> – responsible for promoting inclusion, dealing with prejudice-related incidents, supporting children’s individual needs, and modelling respect and fairness.</w:t>
      </w:r>
    </w:p>
    <w:p w14:paraId="416B8144" w14:textId="479B1496" w:rsidR="00530293" w:rsidRPr="00530293" w:rsidRDefault="00530293" w:rsidP="00530293">
      <w:pPr>
        <w:rPr>
          <w:sz w:val="28"/>
          <w:szCs w:val="28"/>
        </w:rPr>
      </w:pPr>
    </w:p>
    <w:p w14:paraId="544AF661" w14:textId="77777777" w:rsidR="00530293" w:rsidRPr="00530293" w:rsidRDefault="00530293" w:rsidP="00530293">
      <w:pPr>
        <w:rPr>
          <w:b/>
          <w:bCs/>
          <w:sz w:val="28"/>
          <w:szCs w:val="28"/>
        </w:rPr>
      </w:pPr>
      <w:r w:rsidRPr="00530293">
        <w:rPr>
          <w:b/>
          <w:bCs/>
          <w:sz w:val="28"/>
          <w:szCs w:val="28"/>
        </w:rPr>
        <w:lastRenderedPageBreak/>
        <w:t>Equalities Information – Appendix A</w:t>
      </w:r>
    </w:p>
    <w:p w14:paraId="5ADAB78F" w14:textId="77777777" w:rsidR="00530293" w:rsidRPr="00530293" w:rsidRDefault="00530293" w:rsidP="00530293">
      <w:pPr>
        <w:rPr>
          <w:sz w:val="28"/>
          <w:szCs w:val="28"/>
        </w:rPr>
      </w:pPr>
      <w:r w:rsidRPr="00530293">
        <w:rPr>
          <w:sz w:val="28"/>
          <w:szCs w:val="28"/>
        </w:rPr>
        <w:t xml:space="preserve">We recognise the </w:t>
      </w:r>
      <w:r w:rsidRPr="00530293">
        <w:rPr>
          <w:b/>
          <w:bCs/>
          <w:sz w:val="28"/>
          <w:szCs w:val="28"/>
        </w:rPr>
        <w:t>Public Sector Equality Duty</w:t>
      </w:r>
      <w:r w:rsidRPr="00530293">
        <w:rPr>
          <w:sz w:val="28"/>
          <w:szCs w:val="28"/>
        </w:rPr>
        <w:t xml:space="preserve"> has three aims:</w:t>
      </w:r>
    </w:p>
    <w:p w14:paraId="13C0DE5D" w14:textId="77777777" w:rsidR="00530293" w:rsidRPr="00530293" w:rsidRDefault="00530293" w:rsidP="00530293">
      <w:pPr>
        <w:numPr>
          <w:ilvl w:val="0"/>
          <w:numId w:val="30"/>
        </w:numPr>
        <w:rPr>
          <w:sz w:val="28"/>
          <w:szCs w:val="28"/>
        </w:rPr>
      </w:pPr>
      <w:r w:rsidRPr="00530293">
        <w:rPr>
          <w:sz w:val="28"/>
          <w:szCs w:val="28"/>
        </w:rPr>
        <w:t>Eliminate unlawful discrimination, harassment, and victimisation.</w:t>
      </w:r>
    </w:p>
    <w:p w14:paraId="691F6176" w14:textId="77777777" w:rsidR="00530293" w:rsidRPr="00530293" w:rsidRDefault="00530293" w:rsidP="00530293">
      <w:pPr>
        <w:numPr>
          <w:ilvl w:val="0"/>
          <w:numId w:val="30"/>
        </w:numPr>
        <w:rPr>
          <w:sz w:val="28"/>
          <w:szCs w:val="28"/>
        </w:rPr>
      </w:pPr>
      <w:r w:rsidRPr="00530293">
        <w:rPr>
          <w:sz w:val="28"/>
          <w:szCs w:val="28"/>
        </w:rPr>
        <w:t>Advance equality of opportunity.</w:t>
      </w:r>
    </w:p>
    <w:p w14:paraId="73EAD73D" w14:textId="77777777" w:rsidR="00530293" w:rsidRPr="00530293" w:rsidRDefault="00530293" w:rsidP="00530293">
      <w:pPr>
        <w:numPr>
          <w:ilvl w:val="0"/>
          <w:numId w:val="30"/>
        </w:numPr>
        <w:rPr>
          <w:sz w:val="28"/>
          <w:szCs w:val="28"/>
        </w:rPr>
      </w:pPr>
      <w:r w:rsidRPr="00530293">
        <w:rPr>
          <w:sz w:val="28"/>
          <w:szCs w:val="28"/>
        </w:rPr>
        <w:t>Foster good relations.</w:t>
      </w:r>
    </w:p>
    <w:p w14:paraId="1350242B" w14:textId="77777777" w:rsidR="00530293" w:rsidRPr="00530293" w:rsidRDefault="00530293" w:rsidP="00530293">
      <w:pPr>
        <w:rPr>
          <w:sz w:val="28"/>
          <w:szCs w:val="28"/>
        </w:rPr>
      </w:pPr>
      <w:r w:rsidRPr="00530293">
        <w:rPr>
          <w:sz w:val="28"/>
          <w:szCs w:val="28"/>
        </w:rPr>
        <w:t>Annual equality information will be published to demonstrate compliance.</w:t>
      </w:r>
    </w:p>
    <w:p w14:paraId="04883368" w14:textId="23719F00" w:rsidR="00530293" w:rsidRPr="00530293" w:rsidRDefault="00530293" w:rsidP="00530293">
      <w:pPr>
        <w:rPr>
          <w:sz w:val="28"/>
          <w:szCs w:val="28"/>
        </w:rPr>
      </w:pPr>
    </w:p>
    <w:p w14:paraId="7828CF94" w14:textId="77777777" w:rsidR="00530293" w:rsidRPr="00530293" w:rsidRDefault="00530293" w:rsidP="00530293">
      <w:pPr>
        <w:rPr>
          <w:b/>
          <w:bCs/>
          <w:sz w:val="28"/>
          <w:szCs w:val="28"/>
        </w:rPr>
      </w:pPr>
      <w:r w:rsidRPr="00530293">
        <w:rPr>
          <w:b/>
          <w:bCs/>
          <w:sz w:val="28"/>
          <w:szCs w:val="28"/>
        </w:rPr>
        <w:t>Equality Objectives – Appendix B</w:t>
      </w:r>
    </w:p>
    <w:p w14:paraId="50B066D0" w14:textId="77777777" w:rsidR="00530293" w:rsidRPr="00530293" w:rsidRDefault="00530293" w:rsidP="00530293">
      <w:pPr>
        <w:rPr>
          <w:sz w:val="28"/>
          <w:szCs w:val="28"/>
        </w:rPr>
      </w:pPr>
      <w:r w:rsidRPr="00530293">
        <w:rPr>
          <w:sz w:val="28"/>
          <w:szCs w:val="28"/>
        </w:rPr>
        <w:t>Based on consultation and evidence, our current objectives are:</w:t>
      </w:r>
    </w:p>
    <w:p w14:paraId="1A6511C1" w14:textId="77777777" w:rsidR="00530293" w:rsidRPr="00530293" w:rsidRDefault="00530293" w:rsidP="00530293">
      <w:pPr>
        <w:numPr>
          <w:ilvl w:val="0"/>
          <w:numId w:val="31"/>
        </w:numPr>
        <w:rPr>
          <w:sz w:val="28"/>
          <w:szCs w:val="28"/>
        </w:rPr>
      </w:pPr>
      <w:r w:rsidRPr="00530293">
        <w:rPr>
          <w:b/>
          <w:bCs/>
          <w:sz w:val="28"/>
          <w:szCs w:val="28"/>
        </w:rPr>
        <w:t>To ensure all children and families feel welcomed, respected, and valued in our nursery community.</w:t>
      </w:r>
    </w:p>
    <w:p w14:paraId="3266EAF0" w14:textId="77777777" w:rsidR="00530293" w:rsidRPr="00530293" w:rsidRDefault="00530293" w:rsidP="00530293">
      <w:pPr>
        <w:numPr>
          <w:ilvl w:val="0"/>
          <w:numId w:val="31"/>
        </w:numPr>
        <w:rPr>
          <w:sz w:val="28"/>
          <w:szCs w:val="28"/>
        </w:rPr>
      </w:pPr>
      <w:r w:rsidRPr="00530293">
        <w:rPr>
          <w:b/>
          <w:bCs/>
          <w:sz w:val="28"/>
          <w:szCs w:val="28"/>
        </w:rPr>
        <w:t>To identify and address barriers faced by children with additional needs, children with English as an additional language, and children from minority groups.</w:t>
      </w:r>
    </w:p>
    <w:p w14:paraId="314FBA27" w14:textId="77777777" w:rsidR="00530293" w:rsidRPr="00530293" w:rsidRDefault="00530293" w:rsidP="00530293">
      <w:pPr>
        <w:numPr>
          <w:ilvl w:val="0"/>
          <w:numId w:val="31"/>
        </w:numPr>
        <w:rPr>
          <w:sz w:val="28"/>
          <w:szCs w:val="28"/>
        </w:rPr>
      </w:pPr>
      <w:r w:rsidRPr="00530293">
        <w:rPr>
          <w:b/>
          <w:bCs/>
          <w:sz w:val="28"/>
          <w:szCs w:val="28"/>
        </w:rPr>
        <w:t>To promote positive attitudes to diversity and inclusion through the curriculum, resources, and celebrations.</w:t>
      </w:r>
    </w:p>
    <w:p w14:paraId="5AA53026" w14:textId="77777777" w:rsidR="00530293" w:rsidRPr="00530293" w:rsidRDefault="00530293" w:rsidP="00530293">
      <w:pPr>
        <w:rPr>
          <w:sz w:val="28"/>
          <w:szCs w:val="28"/>
        </w:rPr>
      </w:pPr>
      <w:r w:rsidRPr="00530293">
        <w:rPr>
          <w:sz w:val="28"/>
          <w:szCs w:val="28"/>
        </w:rPr>
        <w:t>These objectives will be reviewed annually and updated every four years.</w:t>
      </w:r>
    </w:p>
    <w:p w14:paraId="36959229" w14:textId="77777777" w:rsidR="00530293" w:rsidRDefault="00530293" w:rsidP="00EF554B">
      <w:pPr>
        <w:rPr>
          <w:sz w:val="28"/>
          <w:szCs w:val="28"/>
        </w:rPr>
      </w:pPr>
    </w:p>
    <w:p w14:paraId="072F2738" w14:textId="77777777" w:rsidR="00A13564" w:rsidRPr="00AB4F04" w:rsidRDefault="00A13564" w:rsidP="0088185D">
      <w:pPr>
        <w:rPr>
          <w:sz w:val="28"/>
          <w:szCs w:val="28"/>
        </w:rPr>
      </w:pPr>
    </w:p>
    <w:p w14:paraId="6F20B65F" w14:textId="77777777" w:rsidR="009E66A5" w:rsidRDefault="009E66A5" w:rsidP="00EF554B">
      <w:pPr>
        <w:rPr>
          <w:sz w:val="28"/>
          <w:szCs w:val="28"/>
        </w:rPr>
      </w:pPr>
    </w:p>
    <w:p w14:paraId="63CD4330" w14:textId="59ACFA44" w:rsidR="00B028D9" w:rsidRPr="00F22719" w:rsidRDefault="00B028D9" w:rsidP="001C497D">
      <w:pPr>
        <w:rPr>
          <w:sz w:val="28"/>
          <w:szCs w:val="28"/>
        </w:rPr>
      </w:pPr>
    </w:p>
    <w:sectPr w:rsidR="00B028D9" w:rsidRPr="00F22719"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2DB0" w14:textId="77777777" w:rsidR="00FC2D7E" w:rsidRDefault="00FC2D7E" w:rsidP="00F22719">
      <w:pPr>
        <w:spacing w:after="0" w:line="240" w:lineRule="auto"/>
      </w:pPr>
      <w:r>
        <w:separator/>
      </w:r>
    </w:p>
  </w:endnote>
  <w:endnote w:type="continuationSeparator" w:id="0">
    <w:p w14:paraId="5EF51BB0" w14:textId="77777777" w:rsidR="00FC2D7E" w:rsidRDefault="00FC2D7E"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3C7B1" w14:textId="77777777" w:rsidR="00FC2D7E" w:rsidRDefault="00FC2D7E" w:rsidP="00F22719">
      <w:pPr>
        <w:spacing w:after="0" w:line="240" w:lineRule="auto"/>
      </w:pPr>
      <w:r>
        <w:separator/>
      </w:r>
    </w:p>
  </w:footnote>
  <w:footnote w:type="continuationSeparator" w:id="0">
    <w:p w14:paraId="7D326C74" w14:textId="77777777" w:rsidR="00FC2D7E" w:rsidRDefault="00FC2D7E"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8B7"/>
    <w:multiLevelType w:val="multilevel"/>
    <w:tmpl w:val="F142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E6616"/>
    <w:multiLevelType w:val="multilevel"/>
    <w:tmpl w:val="63DA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114A3"/>
    <w:multiLevelType w:val="multilevel"/>
    <w:tmpl w:val="E690D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F7C4A"/>
    <w:multiLevelType w:val="multilevel"/>
    <w:tmpl w:val="DE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C7E8C"/>
    <w:multiLevelType w:val="multilevel"/>
    <w:tmpl w:val="4A02A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336BA"/>
    <w:multiLevelType w:val="multilevel"/>
    <w:tmpl w:val="61D8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32695"/>
    <w:multiLevelType w:val="multilevel"/>
    <w:tmpl w:val="B824A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A1978"/>
    <w:multiLevelType w:val="multilevel"/>
    <w:tmpl w:val="6E04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D01F5"/>
    <w:multiLevelType w:val="multilevel"/>
    <w:tmpl w:val="7CFC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410F9"/>
    <w:multiLevelType w:val="multilevel"/>
    <w:tmpl w:val="8DE0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70F3B"/>
    <w:multiLevelType w:val="multilevel"/>
    <w:tmpl w:val="FF2E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E50874"/>
    <w:multiLevelType w:val="multilevel"/>
    <w:tmpl w:val="F63288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D2466"/>
    <w:multiLevelType w:val="multilevel"/>
    <w:tmpl w:val="076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7AD64098"/>
    <w:multiLevelType w:val="multilevel"/>
    <w:tmpl w:val="A90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046620">
    <w:abstractNumId w:val="29"/>
  </w:num>
  <w:num w:numId="2" w16cid:durableId="1876233843">
    <w:abstractNumId w:val="10"/>
  </w:num>
  <w:num w:numId="3" w16cid:durableId="1753426309">
    <w:abstractNumId w:val="26"/>
  </w:num>
  <w:num w:numId="4" w16cid:durableId="149756759">
    <w:abstractNumId w:val="14"/>
  </w:num>
  <w:num w:numId="5" w16cid:durableId="1866404938">
    <w:abstractNumId w:val="16"/>
  </w:num>
  <w:num w:numId="6" w16cid:durableId="1325547981">
    <w:abstractNumId w:val="28"/>
  </w:num>
  <w:num w:numId="7" w16cid:durableId="1788544154">
    <w:abstractNumId w:val="3"/>
  </w:num>
  <w:num w:numId="8" w16cid:durableId="2008899756">
    <w:abstractNumId w:val="13"/>
  </w:num>
  <w:num w:numId="9" w16cid:durableId="275646204">
    <w:abstractNumId w:val="25"/>
  </w:num>
  <w:num w:numId="10" w16cid:durableId="1614046552">
    <w:abstractNumId w:val="5"/>
  </w:num>
  <w:num w:numId="11" w16cid:durableId="1588079469">
    <w:abstractNumId w:val="12"/>
  </w:num>
  <w:num w:numId="12" w16cid:durableId="1637101490">
    <w:abstractNumId w:val="8"/>
  </w:num>
  <w:num w:numId="13" w16cid:durableId="317728456">
    <w:abstractNumId w:val="7"/>
  </w:num>
  <w:num w:numId="14" w16cid:durableId="1357803723">
    <w:abstractNumId w:val="1"/>
  </w:num>
  <w:num w:numId="15" w16cid:durableId="989216680">
    <w:abstractNumId w:val="23"/>
  </w:num>
  <w:num w:numId="16" w16cid:durableId="518853043">
    <w:abstractNumId w:val="21"/>
  </w:num>
  <w:num w:numId="17" w16cid:durableId="111559086">
    <w:abstractNumId w:val="17"/>
  </w:num>
  <w:num w:numId="18" w16cid:durableId="2112356703">
    <w:abstractNumId w:val="0"/>
  </w:num>
  <w:num w:numId="19" w16cid:durableId="1667129703">
    <w:abstractNumId w:val="11"/>
  </w:num>
  <w:num w:numId="20" w16cid:durableId="997226671">
    <w:abstractNumId w:val="27"/>
  </w:num>
  <w:num w:numId="21" w16cid:durableId="74908764">
    <w:abstractNumId w:val="9"/>
  </w:num>
  <w:num w:numId="22" w16cid:durableId="2125273571">
    <w:abstractNumId w:val="22"/>
  </w:num>
  <w:num w:numId="23" w16cid:durableId="1128548503">
    <w:abstractNumId w:val="15"/>
  </w:num>
  <w:num w:numId="24" w16cid:durableId="502012533">
    <w:abstractNumId w:val="30"/>
  </w:num>
  <w:num w:numId="25" w16cid:durableId="1831092550">
    <w:abstractNumId w:val="4"/>
  </w:num>
  <w:num w:numId="26" w16cid:durableId="257492490">
    <w:abstractNumId w:val="19"/>
  </w:num>
  <w:num w:numId="27" w16cid:durableId="360595114">
    <w:abstractNumId w:val="24"/>
  </w:num>
  <w:num w:numId="28" w16cid:durableId="275412071">
    <w:abstractNumId w:val="18"/>
  </w:num>
  <w:num w:numId="29" w16cid:durableId="1699427972">
    <w:abstractNumId w:val="20"/>
  </w:num>
  <w:num w:numId="30" w16cid:durableId="1255672842">
    <w:abstractNumId w:val="6"/>
  </w:num>
  <w:num w:numId="31" w16cid:durableId="1158690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12532"/>
    <w:rsid w:val="0002212A"/>
    <w:rsid w:val="00024E76"/>
    <w:rsid w:val="00026CBB"/>
    <w:rsid w:val="00032B7C"/>
    <w:rsid w:val="00046712"/>
    <w:rsid w:val="00047B43"/>
    <w:rsid w:val="00071AB3"/>
    <w:rsid w:val="00072716"/>
    <w:rsid w:val="00072B9C"/>
    <w:rsid w:val="000946BF"/>
    <w:rsid w:val="000B1629"/>
    <w:rsid w:val="000C06A4"/>
    <w:rsid w:val="000C6195"/>
    <w:rsid w:val="000F1AFC"/>
    <w:rsid w:val="00100D38"/>
    <w:rsid w:val="0010789D"/>
    <w:rsid w:val="00121830"/>
    <w:rsid w:val="0012226D"/>
    <w:rsid w:val="00126FAA"/>
    <w:rsid w:val="001379D6"/>
    <w:rsid w:val="001804D6"/>
    <w:rsid w:val="00183D92"/>
    <w:rsid w:val="001B1BC8"/>
    <w:rsid w:val="001B7BB3"/>
    <w:rsid w:val="001C00DB"/>
    <w:rsid w:val="001C497D"/>
    <w:rsid w:val="00216908"/>
    <w:rsid w:val="00246B00"/>
    <w:rsid w:val="00286E9A"/>
    <w:rsid w:val="002911EC"/>
    <w:rsid w:val="002A4E9D"/>
    <w:rsid w:val="002A7E89"/>
    <w:rsid w:val="002C6A9A"/>
    <w:rsid w:val="002C6D56"/>
    <w:rsid w:val="002D63E8"/>
    <w:rsid w:val="00305D27"/>
    <w:rsid w:val="003109C2"/>
    <w:rsid w:val="00311A0C"/>
    <w:rsid w:val="0033464B"/>
    <w:rsid w:val="003C5DFB"/>
    <w:rsid w:val="003E6181"/>
    <w:rsid w:val="0042116F"/>
    <w:rsid w:val="00424FEF"/>
    <w:rsid w:val="00435947"/>
    <w:rsid w:val="00453FD5"/>
    <w:rsid w:val="00484715"/>
    <w:rsid w:val="004969F4"/>
    <w:rsid w:val="004A02E2"/>
    <w:rsid w:val="004A4A8A"/>
    <w:rsid w:val="004B5483"/>
    <w:rsid w:val="004C19D0"/>
    <w:rsid w:val="004E7F91"/>
    <w:rsid w:val="004F1AF8"/>
    <w:rsid w:val="00501122"/>
    <w:rsid w:val="00506745"/>
    <w:rsid w:val="00515D5E"/>
    <w:rsid w:val="00524566"/>
    <w:rsid w:val="00530293"/>
    <w:rsid w:val="00531579"/>
    <w:rsid w:val="00540AE3"/>
    <w:rsid w:val="00541AE3"/>
    <w:rsid w:val="005534C1"/>
    <w:rsid w:val="00575F5C"/>
    <w:rsid w:val="005774CE"/>
    <w:rsid w:val="005816DE"/>
    <w:rsid w:val="005A16FB"/>
    <w:rsid w:val="005C4FB2"/>
    <w:rsid w:val="005D4A66"/>
    <w:rsid w:val="005E6D27"/>
    <w:rsid w:val="005F5040"/>
    <w:rsid w:val="00604005"/>
    <w:rsid w:val="006233BC"/>
    <w:rsid w:val="0063314D"/>
    <w:rsid w:val="006546D0"/>
    <w:rsid w:val="00690810"/>
    <w:rsid w:val="00692707"/>
    <w:rsid w:val="00696E2F"/>
    <w:rsid w:val="006D01E7"/>
    <w:rsid w:val="006E1BF7"/>
    <w:rsid w:val="006E21B3"/>
    <w:rsid w:val="00714E86"/>
    <w:rsid w:val="007448B7"/>
    <w:rsid w:val="007478E7"/>
    <w:rsid w:val="00773F4A"/>
    <w:rsid w:val="00791E8C"/>
    <w:rsid w:val="007A104A"/>
    <w:rsid w:val="007A5918"/>
    <w:rsid w:val="007B3AFB"/>
    <w:rsid w:val="007E35AE"/>
    <w:rsid w:val="007E7954"/>
    <w:rsid w:val="0080253D"/>
    <w:rsid w:val="00806AFB"/>
    <w:rsid w:val="00820385"/>
    <w:rsid w:val="00823FFC"/>
    <w:rsid w:val="00845046"/>
    <w:rsid w:val="00845C27"/>
    <w:rsid w:val="008656C0"/>
    <w:rsid w:val="008677B1"/>
    <w:rsid w:val="0088185D"/>
    <w:rsid w:val="00886156"/>
    <w:rsid w:val="008D21F0"/>
    <w:rsid w:val="0092247A"/>
    <w:rsid w:val="00924B7D"/>
    <w:rsid w:val="009472BB"/>
    <w:rsid w:val="00953495"/>
    <w:rsid w:val="00964249"/>
    <w:rsid w:val="00965CC0"/>
    <w:rsid w:val="00970126"/>
    <w:rsid w:val="00975838"/>
    <w:rsid w:val="009857C8"/>
    <w:rsid w:val="00985DB9"/>
    <w:rsid w:val="0099245D"/>
    <w:rsid w:val="00997947"/>
    <w:rsid w:val="009E66A5"/>
    <w:rsid w:val="009F24FE"/>
    <w:rsid w:val="00A13564"/>
    <w:rsid w:val="00A83447"/>
    <w:rsid w:val="00A85E38"/>
    <w:rsid w:val="00AB3F32"/>
    <w:rsid w:val="00AB4F04"/>
    <w:rsid w:val="00AC34FD"/>
    <w:rsid w:val="00AD7679"/>
    <w:rsid w:val="00B028D9"/>
    <w:rsid w:val="00B16E74"/>
    <w:rsid w:val="00B174AE"/>
    <w:rsid w:val="00B46265"/>
    <w:rsid w:val="00B4647D"/>
    <w:rsid w:val="00B53AB0"/>
    <w:rsid w:val="00B7134F"/>
    <w:rsid w:val="00B84529"/>
    <w:rsid w:val="00B91C78"/>
    <w:rsid w:val="00B97093"/>
    <w:rsid w:val="00BD4327"/>
    <w:rsid w:val="00BE4B9B"/>
    <w:rsid w:val="00BE5F48"/>
    <w:rsid w:val="00BF1052"/>
    <w:rsid w:val="00C150F8"/>
    <w:rsid w:val="00C25A97"/>
    <w:rsid w:val="00C6549B"/>
    <w:rsid w:val="00CA6605"/>
    <w:rsid w:val="00CC1517"/>
    <w:rsid w:val="00CC3873"/>
    <w:rsid w:val="00CD5317"/>
    <w:rsid w:val="00D13662"/>
    <w:rsid w:val="00D17802"/>
    <w:rsid w:val="00D42D3F"/>
    <w:rsid w:val="00D50CFA"/>
    <w:rsid w:val="00D82303"/>
    <w:rsid w:val="00D853A5"/>
    <w:rsid w:val="00D85F5B"/>
    <w:rsid w:val="00D92A73"/>
    <w:rsid w:val="00DC0690"/>
    <w:rsid w:val="00DC43D6"/>
    <w:rsid w:val="00DE1CED"/>
    <w:rsid w:val="00DE602D"/>
    <w:rsid w:val="00E361BA"/>
    <w:rsid w:val="00E51373"/>
    <w:rsid w:val="00E56E99"/>
    <w:rsid w:val="00E71AB8"/>
    <w:rsid w:val="00E71C4B"/>
    <w:rsid w:val="00E77835"/>
    <w:rsid w:val="00E940AB"/>
    <w:rsid w:val="00EE330A"/>
    <w:rsid w:val="00EF2A57"/>
    <w:rsid w:val="00EF554B"/>
    <w:rsid w:val="00EF60F6"/>
    <w:rsid w:val="00EF7A9A"/>
    <w:rsid w:val="00F22719"/>
    <w:rsid w:val="00F25C8E"/>
    <w:rsid w:val="00F32B1A"/>
    <w:rsid w:val="00F4784E"/>
    <w:rsid w:val="00F552C5"/>
    <w:rsid w:val="00F5608D"/>
    <w:rsid w:val="00F77934"/>
    <w:rsid w:val="00F84D04"/>
    <w:rsid w:val="00F87187"/>
    <w:rsid w:val="00FB44DF"/>
    <w:rsid w:val="00FC2A7D"/>
    <w:rsid w:val="00FC2D7E"/>
    <w:rsid w:val="00FD72AC"/>
    <w:rsid w:val="00FE262E"/>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6</cp:revision>
  <dcterms:created xsi:type="dcterms:W3CDTF">2025-09-15T13:30:00Z</dcterms:created>
  <dcterms:modified xsi:type="dcterms:W3CDTF">2025-09-18T12:02:00Z</dcterms:modified>
</cp:coreProperties>
</file>