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21CEE2A6" w:rsidR="00012532" w:rsidRDefault="00581BB7" w:rsidP="0098349A">
      <w:pPr>
        <w:jc w:val="center"/>
        <w:rPr>
          <w:b/>
          <w:bCs/>
          <w:sz w:val="32"/>
          <w:szCs w:val="32"/>
        </w:rPr>
      </w:pPr>
      <w:r>
        <w:rPr>
          <w:b/>
          <w:bCs/>
          <w:sz w:val="32"/>
          <w:szCs w:val="32"/>
        </w:rPr>
        <w:t xml:space="preserve">Prevent Duty and Radicalisation Policy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3AAE32A4" w:rsidR="00121830" w:rsidRDefault="00581BB7" w:rsidP="00EF554B">
            <w:pPr>
              <w:rPr>
                <w:sz w:val="28"/>
                <w:szCs w:val="28"/>
              </w:rPr>
            </w:pPr>
            <w:r>
              <w:rPr>
                <w:sz w:val="28"/>
                <w:szCs w:val="28"/>
              </w:rPr>
              <w:t>01/10/2025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169597D0" w14:textId="47D98D9A" w:rsidR="00347B42" w:rsidRDefault="00347B42" w:rsidP="0045309F">
      <w:pPr>
        <w:rPr>
          <w:sz w:val="28"/>
          <w:szCs w:val="28"/>
        </w:rPr>
      </w:pPr>
    </w:p>
    <w:p w14:paraId="50A3DD44" w14:textId="021270B5" w:rsidR="00835CB6" w:rsidRPr="00835CB6" w:rsidRDefault="00835CB6" w:rsidP="00835CB6">
      <w:pPr>
        <w:rPr>
          <w:sz w:val="28"/>
          <w:szCs w:val="28"/>
        </w:rPr>
      </w:pPr>
      <w:r>
        <w:rPr>
          <w:sz w:val="28"/>
          <w:szCs w:val="28"/>
        </w:rPr>
        <w:t>Durley House Nursery and Learning</w:t>
      </w:r>
      <w:r w:rsidRPr="00835CB6">
        <w:rPr>
          <w:sz w:val="28"/>
          <w:szCs w:val="28"/>
        </w:rPr>
        <w:t xml:space="preserve"> is committed to safeguarding and promoting the welfare of all children in our care. We recognise that children can be vulnerable to exposure to extremist ideologies, radicalisation, and terrorism. This policy sets out our approach to fulfilling our statutory duty under the </w:t>
      </w:r>
      <w:r w:rsidRPr="00835CB6">
        <w:rPr>
          <w:b/>
          <w:bCs/>
          <w:sz w:val="28"/>
          <w:szCs w:val="28"/>
        </w:rPr>
        <w:t>Counter-Terrorism and Security Act 2015</w:t>
      </w:r>
      <w:r w:rsidRPr="00835CB6">
        <w:rPr>
          <w:sz w:val="28"/>
          <w:szCs w:val="28"/>
        </w:rPr>
        <w:t xml:space="preserve"> (Section 26), which places a duty on early years providers to “have due regard to the need to prevent people from being drawn into terrorism.”</w:t>
      </w:r>
    </w:p>
    <w:p w14:paraId="396C5EC8" w14:textId="6D14338C" w:rsidR="00835CB6" w:rsidRPr="00835CB6" w:rsidRDefault="00835CB6" w:rsidP="00835CB6">
      <w:pPr>
        <w:rPr>
          <w:sz w:val="28"/>
          <w:szCs w:val="28"/>
        </w:rPr>
      </w:pPr>
      <w:r w:rsidRPr="00835CB6">
        <w:rPr>
          <w:sz w:val="28"/>
          <w:szCs w:val="28"/>
        </w:rPr>
        <w:t xml:space="preserve">We also work in line with the </w:t>
      </w:r>
      <w:r w:rsidRPr="00835CB6">
        <w:rPr>
          <w:b/>
          <w:bCs/>
          <w:sz w:val="28"/>
          <w:szCs w:val="28"/>
        </w:rPr>
        <w:t>Early Years Foundation Stage (EYFS) Statutory Framework (202</w:t>
      </w:r>
      <w:r w:rsidR="001A5AA4">
        <w:rPr>
          <w:b/>
          <w:bCs/>
          <w:sz w:val="28"/>
          <w:szCs w:val="28"/>
        </w:rPr>
        <w:t>5</w:t>
      </w:r>
      <w:r w:rsidRPr="00835CB6">
        <w:rPr>
          <w:b/>
          <w:bCs/>
          <w:sz w:val="28"/>
          <w:szCs w:val="28"/>
        </w:rPr>
        <w:t>)</w:t>
      </w:r>
      <w:r w:rsidRPr="00835CB6">
        <w:rPr>
          <w:sz w:val="28"/>
          <w:szCs w:val="28"/>
        </w:rPr>
        <w:t xml:space="preserve">, which requires providers to take necessary steps to keep children safe from harm, including risks of radicalisation and extremist views. This policy should be read alongside our </w:t>
      </w:r>
      <w:r w:rsidRPr="00835CB6">
        <w:rPr>
          <w:b/>
          <w:bCs/>
          <w:sz w:val="28"/>
          <w:szCs w:val="28"/>
        </w:rPr>
        <w:t>Safeguarding and Child Protection Policy</w:t>
      </w:r>
      <w:r w:rsidRPr="00835CB6">
        <w:rPr>
          <w:sz w:val="28"/>
          <w:szCs w:val="28"/>
        </w:rPr>
        <w:t>.</w:t>
      </w:r>
    </w:p>
    <w:p w14:paraId="3B7EF30B" w14:textId="77777777" w:rsidR="001A5AA4" w:rsidRDefault="001A5AA4" w:rsidP="00835CB6">
      <w:pPr>
        <w:rPr>
          <w:b/>
          <w:bCs/>
          <w:sz w:val="28"/>
          <w:szCs w:val="28"/>
        </w:rPr>
      </w:pPr>
    </w:p>
    <w:p w14:paraId="0E86CF9D" w14:textId="27CB40BA" w:rsidR="00835CB6" w:rsidRPr="00835CB6" w:rsidRDefault="00835CB6" w:rsidP="00835CB6">
      <w:pPr>
        <w:rPr>
          <w:b/>
          <w:bCs/>
          <w:sz w:val="28"/>
          <w:szCs w:val="28"/>
        </w:rPr>
      </w:pPr>
      <w:r w:rsidRPr="00835CB6">
        <w:rPr>
          <w:b/>
          <w:bCs/>
          <w:sz w:val="28"/>
          <w:szCs w:val="28"/>
        </w:rPr>
        <w:t>Legal and Statutory Framework</w:t>
      </w:r>
    </w:p>
    <w:p w14:paraId="64D773BA" w14:textId="77777777" w:rsidR="00835CB6" w:rsidRPr="00835CB6" w:rsidRDefault="00835CB6" w:rsidP="00835CB6">
      <w:pPr>
        <w:rPr>
          <w:sz w:val="28"/>
          <w:szCs w:val="28"/>
        </w:rPr>
      </w:pPr>
      <w:r w:rsidRPr="00835CB6">
        <w:rPr>
          <w:sz w:val="28"/>
          <w:szCs w:val="28"/>
        </w:rPr>
        <w:t>This policy is underpinned by the following legislation and guidance:</w:t>
      </w:r>
    </w:p>
    <w:p w14:paraId="387FA187" w14:textId="77777777" w:rsidR="00835CB6" w:rsidRPr="00835CB6" w:rsidRDefault="00835CB6" w:rsidP="00835CB6">
      <w:pPr>
        <w:numPr>
          <w:ilvl w:val="0"/>
          <w:numId w:val="37"/>
        </w:numPr>
        <w:rPr>
          <w:sz w:val="28"/>
          <w:szCs w:val="28"/>
        </w:rPr>
      </w:pPr>
      <w:r w:rsidRPr="00835CB6">
        <w:rPr>
          <w:b/>
          <w:bCs/>
          <w:sz w:val="28"/>
          <w:szCs w:val="28"/>
        </w:rPr>
        <w:t>Counter-Terrorism and Security Act 2015 (Section 26)</w:t>
      </w:r>
      <w:r w:rsidRPr="00835CB6">
        <w:rPr>
          <w:sz w:val="28"/>
          <w:szCs w:val="28"/>
        </w:rPr>
        <w:t xml:space="preserve"> – The Prevent Duty.</w:t>
      </w:r>
    </w:p>
    <w:p w14:paraId="136494A8" w14:textId="77777777" w:rsidR="00835CB6" w:rsidRPr="00835CB6" w:rsidRDefault="00835CB6" w:rsidP="00835CB6">
      <w:pPr>
        <w:numPr>
          <w:ilvl w:val="0"/>
          <w:numId w:val="37"/>
        </w:numPr>
        <w:rPr>
          <w:sz w:val="28"/>
          <w:szCs w:val="28"/>
        </w:rPr>
      </w:pPr>
      <w:r w:rsidRPr="00835CB6">
        <w:rPr>
          <w:b/>
          <w:bCs/>
          <w:sz w:val="28"/>
          <w:szCs w:val="28"/>
        </w:rPr>
        <w:t>Working Together to Safeguard Children (2018, updated 2023)</w:t>
      </w:r>
      <w:r w:rsidRPr="00835CB6">
        <w:rPr>
          <w:sz w:val="28"/>
          <w:szCs w:val="28"/>
        </w:rPr>
        <w:t xml:space="preserve"> – statutory guidance on inter-agency safeguarding.</w:t>
      </w:r>
    </w:p>
    <w:p w14:paraId="14A7B7FE" w14:textId="77777777" w:rsidR="00835CB6" w:rsidRPr="00835CB6" w:rsidRDefault="00835CB6" w:rsidP="00835CB6">
      <w:pPr>
        <w:numPr>
          <w:ilvl w:val="0"/>
          <w:numId w:val="37"/>
        </w:numPr>
        <w:rPr>
          <w:sz w:val="28"/>
          <w:szCs w:val="28"/>
        </w:rPr>
      </w:pPr>
      <w:r w:rsidRPr="00835CB6">
        <w:rPr>
          <w:b/>
          <w:bCs/>
          <w:sz w:val="28"/>
          <w:szCs w:val="28"/>
        </w:rPr>
        <w:t>EYFS Statutory Framework (2024)</w:t>
      </w:r>
      <w:r w:rsidRPr="00835CB6">
        <w:rPr>
          <w:sz w:val="28"/>
          <w:szCs w:val="28"/>
        </w:rPr>
        <w:t xml:space="preserve"> – safeguarding and welfare requirements.</w:t>
      </w:r>
    </w:p>
    <w:p w14:paraId="014A3F47" w14:textId="77777777" w:rsidR="00835CB6" w:rsidRPr="00835CB6" w:rsidRDefault="00835CB6" w:rsidP="00835CB6">
      <w:pPr>
        <w:numPr>
          <w:ilvl w:val="0"/>
          <w:numId w:val="37"/>
        </w:numPr>
        <w:rPr>
          <w:sz w:val="28"/>
          <w:szCs w:val="28"/>
        </w:rPr>
      </w:pPr>
      <w:r w:rsidRPr="00835CB6">
        <w:rPr>
          <w:b/>
          <w:bCs/>
          <w:sz w:val="28"/>
          <w:szCs w:val="28"/>
        </w:rPr>
        <w:t>Keeping Children Safe in Education (2023)</w:t>
      </w:r>
      <w:r w:rsidRPr="00835CB6">
        <w:rPr>
          <w:sz w:val="28"/>
          <w:szCs w:val="28"/>
        </w:rPr>
        <w:t xml:space="preserve"> – statutory guidance (relevant for early years providers in schools).</w:t>
      </w:r>
    </w:p>
    <w:p w14:paraId="186A3C85" w14:textId="77777777" w:rsidR="00835CB6" w:rsidRPr="00835CB6" w:rsidRDefault="00835CB6" w:rsidP="00835CB6">
      <w:pPr>
        <w:numPr>
          <w:ilvl w:val="0"/>
          <w:numId w:val="37"/>
        </w:numPr>
        <w:rPr>
          <w:sz w:val="28"/>
          <w:szCs w:val="28"/>
        </w:rPr>
      </w:pPr>
      <w:r w:rsidRPr="00835CB6">
        <w:rPr>
          <w:b/>
          <w:bCs/>
          <w:sz w:val="28"/>
          <w:szCs w:val="28"/>
        </w:rPr>
        <w:t>Children Act 1989 and 2004</w:t>
      </w:r>
      <w:r w:rsidRPr="00835CB6">
        <w:rPr>
          <w:sz w:val="28"/>
          <w:szCs w:val="28"/>
        </w:rPr>
        <w:t xml:space="preserve"> – duty to safeguard and promote the welfare of children.</w:t>
      </w:r>
    </w:p>
    <w:p w14:paraId="79F403AA" w14:textId="77777777" w:rsidR="00A52247" w:rsidRDefault="00835CB6" w:rsidP="00835CB6">
      <w:pPr>
        <w:numPr>
          <w:ilvl w:val="0"/>
          <w:numId w:val="37"/>
        </w:numPr>
        <w:rPr>
          <w:sz w:val="28"/>
          <w:szCs w:val="28"/>
        </w:rPr>
      </w:pPr>
      <w:r w:rsidRPr="00835CB6">
        <w:rPr>
          <w:b/>
          <w:bCs/>
          <w:sz w:val="28"/>
          <w:szCs w:val="28"/>
        </w:rPr>
        <w:t>Human Rights Act 1998</w:t>
      </w:r>
      <w:r w:rsidRPr="00835CB6">
        <w:rPr>
          <w:sz w:val="28"/>
          <w:szCs w:val="28"/>
        </w:rPr>
        <w:t xml:space="preserve"> </w:t>
      </w:r>
    </w:p>
    <w:p w14:paraId="3EA076DC" w14:textId="00F2B41A" w:rsidR="00835CB6" w:rsidRPr="00835CB6" w:rsidRDefault="00835CB6" w:rsidP="00835CB6">
      <w:pPr>
        <w:numPr>
          <w:ilvl w:val="0"/>
          <w:numId w:val="37"/>
        </w:numPr>
        <w:rPr>
          <w:sz w:val="28"/>
          <w:szCs w:val="28"/>
        </w:rPr>
      </w:pPr>
      <w:r w:rsidRPr="00835CB6">
        <w:rPr>
          <w:b/>
          <w:bCs/>
          <w:sz w:val="28"/>
          <w:szCs w:val="28"/>
        </w:rPr>
        <w:t>Equality Act 2010</w:t>
      </w:r>
      <w:r w:rsidRPr="00835CB6">
        <w:rPr>
          <w:sz w:val="28"/>
          <w:szCs w:val="28"/>
        </w:rPr>
        <w:t xml:space="preserve"> – to ensure protection of individual rights and to promote respect and tolerance of different faiths and beliefs.</w:t>
      </w:r>
    </w:p>
    <w:p w14:paraId="2CFCB246" w14:textId="46A84676" w:rsidR="00835CB6" w:rsidRPr="00835CB6" w:rsidRDefault="00835CB6" w:rsidP="00835CB6">
      <w:pPr>
        <w:rPr>
          <w:sz w:val="28"/>
          <w:szCs w:val="28"/>
        </w:rPr>
      </w:pPr>
    </w:p>
    <w:p w14:paraId="754FE937" w14:textId="49E68A8E" w:rsidR="00835CB6" w:rsidRPr="00835CB6" w:rsidRDefault="00835CB6" w:rsidP="00835CB6">
      <w:pPr>
        <w:rPr>
          <w:b/>
          <w:bCs/>
          <w:sz w:val="28"/>
          <w:szCs w:val="28"/>
        </w:rPr>
      </w:pPr>
      <w:r w:rsidRPr="00835CB6">
        <w:rPr>
          <w:b/>
          <w:bCs/>
          <w:sz w:val="28"/>
          <w:szCs w:val="28"/>
        </w:rPr>
        <w:lastRenderedPageBreak/>
        <w:t>Aims of the Policy</w:t>
      </w:r>
    </w:p>
    <w:p w14:paraId="15B2CF41" w14:textId="77777777" w:rsidR="00835CB6" w:rsidRPr="00835CB6" w:rsidRDefault="00835CB6" w:rsidP="00835CB6">
      <w:pPr>
        <w:numPr>
          <w:ilvl w:val="0"/>
          <w:numId w:val="38"/>
        </w:numPr>
        <w:rPr>
          <w:sz w:val="28"/>
          <w:szCs w:val="28"/>
        </w:rPr>
      </w:pPr>
      <w:r w:rsidRPr="00835CB6">
        <w:rPr>
          <w:sz w:val="28"/>
          <w:szCs w:val="28"/>
        </w:rPr>
        <w:t>To protect children in our care from the risk of radicalisation and extremist influences.</w:t>
      </w:r>
    </w:p>
    <w:p w14:paraId="07C5B63A" w14:textId="77777777" w:rsidR="00835CB6" w:rsidRPr="00835CB6" w:rsidRDefault="00835CB6" w:rsidP="00835CB6">
      <w:pPr>
        <w:numPr>
          <w:ilvl w:val="0"/>
          <w:numId w:val="38"/>
        </w:numPr>
        <w:rPr>
          <w:sz w:val="28"/>
          <w:szCs w:val="28"/>
        </w:rPr>
      </w:pPr>
      <w:r w:rsidRPr="00835CB6">
        <w:rPr>
          <w:sz w:val="28"/>
          <w:szCs w:val="28"/>
        </w:rPr>
        <w:t>To build children’s resilience by promoting fundamental British values: democracy, the rule of law, individual liberty, and mutual respect and tolerance.</w:t>
      </w:r>
    </w:p>
    <w:p w14:paraId="46EC78BB" w14:textId="77777777" w:rsidR="00835CB6" w:rsidRPr="00835CB6" w:rsidRDefault="00835CB6" w:rsidP="00835CB6">
      <w:pPr>
        <w:numPr>
          <w:ilvl w:val="0"/>
          <w:numId w:val="38"/>
        </w:numPr>
        <w:rPr>
          <w:sz w:val="28"/>
          <w:szCs w:val="28"/>
        </w:rPr>
      </w:pPr>
      <w:r w:rsidRPr="00835CB6">
        <w:rPr>
          <w:sz w:val="28"/>
          <w:szCs w:val="28"/>
        </w:rPr>
        <w:t>To ensure staff are able to identify concerns, report them appropriately, and access relevant training.</w:t>
      </w:r>
    </w:p>
    <w:p w14:paraId="78E07778" w14:textId="77777777" w:rsidR="00835CB6" w:rsidRPr="00835CB6" w:rsidRDefault="00835CB6" w:rsidP="00835CB6">
      <w:pPr>
        <w:numPr>
          <w:ilvl w:val="0"/>
          <w:numId w:val="38"/>
        </w:numPr>
        <w:rPr>
          <w:sz w:val="28"/>
          <w:szCs w:val="28"/>
        </w:rPr>
      </w:pPr>
      <w:r w:rsidRPr="00835CB6">
        <w:rPr>
          <w:sz w:val="28"/>
          <w:szCs w:val="28"/>
        </w:rPr>
        <w:t>To work effectively with local safeguarding partners, including the Local Authority Prevent team and Channel programme where necessary.</w:t>
      </w:r>
    </w:p>
    <w:p w14:paraId="3D173E22" w14:textId="77777777" w:rsidR="005B0C54" w:rsidRDefault="005B0C54" w:rsidP="00835CB6">
      <w:pPr>
        <w:rPr>
          <w:sz w:val="28"/>
          <w:szCs w:val="28"/>
        </w:rPr>
      </w:pPr>
    </w:p>
    <w:p w14:paraId="78201DEB" w14:textId="5D631486" w:rsidR="00835CB6" w:rsidRPr="00835CB6" w:rsidRDefault="00835CB6" w:rsidP="00835CB6">
      <w:pPr>
        <w:rPr>
          <w:b/>
          <w:bCs/>
          <w:sz w:val="28"/>
          <w:szCs w:val="28"/>
        </w:rPr>
      </w:pPr>
      <w:r w:rsidRPr="00835CB6">
        <w:rPr>
          <w:b/>
          <w:bCs/>
          <w:sz w:val="28"/>
          <w:szCs w:val="28"/>
        </w:rPr>
        <w:t>Recognising Risks of Radicalisation</w:t>
      </w:r>
    </w:p>
    <w:p w14:paraId="0328C167" w14:textId="77777777" w:rsidR="00835CB6" w:rsidRPr="00835CB6" w:rsidRDefault="00835CB6" w:rsidP="00835CB6">
      <w:pPr>
        <w:rPr>
          <w:sz w:val="28"/>
          <w:szCs w:val="28"/>
        </w:rPr>
      </w:pPr>
      <w:r w:rsidRPr="00835CB6">
        <w:rPr>
          <w:sz w:val="28"/>
          <w:szCs w:val="28"/>
        </w:rPr>
        <w:t>Children in early years are not expected to demonstrate extremist views; however, they may be vulnerable to exposure through:</w:t>
      </w:r>
    </w:p>
    <w:p w14:paraId="4D9037CD" w14:textId="77777777" w:rsidR="00835CB6" w:rsidRPr="00835CB6" w:rsidRDefault="00835CB6" w:rsidP="00835CB6">
      <w:pPr>
        <w:numPr>
          <w:ilvl w:val="0"/>
          <w:numId w:val="39"/>
        </w:numPr>
        <w:rPr>
          <w:sz w:val="28"/>
          <w:szCs w:val="28"/>
        </w:rPr>
      </w:pPr>
      <w:r w:rsidRPr="00835CB6">
        <w:rPr>
          <w:sz w:val="28"/>
          <w:szCs w:val="28"/>
        </w:rPr>
        <w:t>Family members or close contacts expressing extremist views.</w:t>
      </w:r>
    </w:p>
    <w:p w14:paraId="30B993D6" w14:textId="77777777" w:rsidR="00835CB6" w:rsidRPr="00835CB6" w:rsidRDefault="00835CB6" w:rsidP="00835CB6">
      <w:pPr>
        <w:numPr>
          <w:ilvl w:val="0"/>
          <w:numId w:val="39"/>
        </w:numPr>
        <w:rPr>
          <w:sz w:val="28"/>
          <w:szCs w:val="28"/>
        </w:rPr>
      </w:pPr>
      <w:r w:rsidRPr="00835CB6">
        <w:rPr>
          <w:sz w:val="28"/>
          <w:szCs w:val="28"/>
        </w:rPr>
        <w:t>Online influences, social media, or exposure to extremist materials.</w:t>
      </w:r>
    </w:p>
    <w:p w14:paraId="5A69337C" w14:textId="77777777" w:rsidR="00835CB6" w:rsidRPr="00835CB6" w:rsidRDefault="00835CB6" w:rsidP="00835CB6">
      <w:pPr>
        <w:numPr>
          <w:ilvl w:val="0"/>
          <w:numId w:val="39"/>
        </w:numPr>
        <w:rPr>
          <w:sz w:val="28"/>
          <w:szCs w:val="28"/>
        </w:rPr>
      </w:pPr>
      <w:r w:rsidRPr="00835CB6">
        <w:rPr>
          <w:sz w:val="28"/>
          <w:szCs w:val="28"/>
        </w:rPr>
        <w:t>Community or peer group influences.</w:t>
      </w:r>
    </w:p>
    <w:p w14:paraId="10E90579" w14:textId="77777777" w:rsidR="00835CB6" w:rsidRPr="00835CB6" w:rsidRDefault="00835CB6" w:rsidP="00835CB6">
      <w:pPr>
        <w:rPr>
          <w:sz w:val="28"/>
          <w:szCs w:val="28"/>
        </w:rPr>
      </w:pPr>
      <w:r w:rsidRPr="00835CB6">
        <w:rPr>
          <w:sz w:val="28"/>
          <w:szCs w:val="28"/>
        </w:rPr>
        <w:t>Staff should be alert to changes in children’s behaviour, language, or relationships that may give rise to concern. While changes may be part of normal development, any significant or unexplained concerns must be recorded and reported.</w:t>
      </w:r>
    </w:p>
    <w:p w14:paraId="5683BC3C" w14:textId="3FB78168" w:rsidR="00835CB6" w:rsidRPr="00835CB6" w:rsidRDefault="00835CB6" w:rsidP="00835CB6">
      <w:pPr>
        <w:rPr>
          <w:sz w:val="28"/>
          <w:szCs w:val="28"/>
        </w:rPr>
      </w:pPr>
    </w:p>
    <w:p w14:paraId="16D93C5D" w14:textId="5CB6657F" w:rsidR="00835CB6" w:rsidRPr="00835CB6" w:rsidRDefault="00835CB6" w:rsidP="00835CB6">
      <w:pPr>
        <w:rPr>
          <w:b/>
          <w:bCs/>
          <w:sz w:val="28"/>
          <w:szCs w:val="28"/>
        </w:rPr>
      </w:pPr>
      <w:r w:rsidRPr="00835CB6">
        <w:rPr>
          <w:b/>
          <w:bCs/>
          <w:sz w:val="28"/>
          <w:szCs w:val="28"/>
        </w:rPr>
        <w:t>Roles and Responsibilities</w:t>
      </w:r>
    </w:p>
    <w:p w14:paraId="26ED8B36" w14:textId="5C60A029" w:rsidR="00835CB6" w:rsidRPr="00835CB6" w:rsidRDefault="00835CB6" w:rsidP="00835CB6">
      <w:pPr>
        <w:numPr>
          <w:ilvl w:val="0"/>
          <w:numId w:val="40"/>
        </w:numPr>
        <w:rPr>
          <w:sz w:val="28"/>
          <w:szCs w:val="28"/>
        </w:rPr>
      </w:pPr>
      <w:r w:rsidRPr="00835CB6">
        <w:rPr>
          <w:b/>
          <w:bCs/>
          <w:sz w:val="28"/>
          <w:szCs w:val="28"/>
        </w:rPr>
        <w:t>Designated Safeguarding Lead (DSL</w:t>
      </w:r>
      <w:r w:rsidR="005B0C54">
        <w:rPr>
          <w:b/>
          <w:bCs/>
          <w:sz w:val="28"/>
          <w:szCs w:val="28"/>
        </w:rPr>
        <w:t>s</w:t>
      </w:r>
      <w:r w:rsidRPr="00835CB6">
        <w:rPr>
          <w:b/>
          <w:bCs/>
          <w:sz w:val="28"/>
          <w:szCs w:val="28"/>
        </w:rPr>
        <w:t>):</w:t>
      </w:r>
      <w:r w:rsidRPr="00835CB6">
        <w:rPr>
          <w:sz w:val="28"/>
          <w:szCs w:val="28"/>
        </w:rPr>
        <w:t xml:space="preserve"> Has lead responsibility for Prevent duty, ensuring staff understand their responsibilities, concerns are acted upon, and referrals are made to safeguarding partners as appropriate.</w:t>
      </w:r>
    </w:p>
    <w:p w14:paraId="02025EC7" w14:textId="77777777" w:rsidR="00835CB6" w:rsidRPr="00835CB6" w:rsidRDefault="00835CB6" w:rsidP="00835CB6">
      <w:pPr>
        <w:numPr>
          <w:ilvl w:val="0"/>
          <w:numId w:val="40"/>
        </w:numPr>
        <w:rPr>
          <w:sz w:val="28"/>
          <w:szCs w:val="28"/>
        </w:rPr>
      </w:pPr>
      <w:r w:rsidRPr="00835CB6">
        <w:rPr>
          <w:b/>
          <w:bCs/>
          <w:sz w:val="28"/>
          <w:szCs w:val="28"/>
        </w:rPr>
        <w:t>All Staff:</w:t>
      </w:r>
      <w:r w:rsidRPr="00835CB6">
        <w:rPr>
          <w:sz w:val="28"/>
          <w:szCs w:val="28"/>
        </w:rPr>
        <w:t xml:space="preserve"> Must be vigilant, undertake Prevent awareness training (such as the government’s free </w:t>
      </w:r>
      <w:r w:rsidRPr="00835CB6">
        <w:rPr>
          <w:b/>
          <w:bCs/>
          <w:sz w:val="28"/>
          <w:szCs w:val="28"/>
        </w:rPr>
        <w:t>Prevent e-learning</w:t>
      </w:r>
      <w:r w:rsidRPr="00835CB6">
        <w:rPr>
          <w:sz w:val="28"/>
          <w:szCs w:val="28"/>
        </w:rPr>
        <w:t>), and follow safeguarding procedures if concerns arise.</w:t>
      </w:r>
    </w:p>
    <w:p w14:paraId="2FFAA8B3" w14:textId="77777777" w:rsidR="00835CB6" w:rsidRPr="00835CB6" w:rsidRDefault="00835CB6" w:rsidP="00835CB6">
      <w:pPr>
        <w:numPr>
          <w:ilvl w:val="0"/>
          <w:numId w:val="40"/>
        </w:numPr>
        <w:rPr>
          <w:sz w:val="28"/>
          <w:szCs w:val="28"/>
        </w:rPr>
      </w:pPr>
      <w:r w:rsidRPr="00835CB6">
        <w:rPr>
          <w:b/>
          <w:bCs/>
          <w:sz w:val="28"/>
          <w:szCs w:val="28"/>
        </w:rPr>
        <w:t>Management:</w:t>
      </w:r>
      <w:r w:rsidRPr="00835CB6">
        <w:rPr>
          <w:sz w:val="28"/>
          <w:szCs w:val="28"/>
        </w:rPr>
        <w:t xml:space="preserve"> Ensures the policy is implemented, reviewed annually, and that effective staff training is provided.</w:t>
      </w:r>
    </w:p>
    <w:p w14:paraId="6A29FD08" w14:textId="41230ABD" w:rsidR="00835CB6" w:rsidRPr="00835CB6" w:rsidRDefault="00835CB6" w:rsidP="00835CB6">
      <w:pPr>
        <w:rPr>
          <w:b/>
          <w:bCs/>
          <w:sz w:val="28"/>
          <w:szCs w:val="28"/>
        </w:rPr>
      </w:pPr>
      <w:r w:rsidRPr="00835CB6">
        <w:rPr>
          <w:b/>
          <w:bCs/>
          <w:sz w:val="28"/>
          <w:szCs w:val="28"/>
        </w:rPr>
        <w:lastRenderedPageBreak/>
        <w:t>Procedures</w:t>
      </w:r>
    </w:p>
    <w:p w14:paraId="67DD1E6E" w14:textId="77777777" w:rsidR="00835CB6" w:rsidRPr="00835CB6" w:rsidRDefault="00835CB6" w:rsidP="00835CB6">
      <w:pPr>
        <w:numPr>
          <w:ilvl w:val="0"/>
          <w:numId w:val="41"/>
        </w:numPr>
        <w:rPr>
          <w:sz w:val="28"/>
          <w:szCs w:val="28"/>
        </w:rPr>
      </w:pPr>
      <w:r w:rsidRPr="00835CB6">
        <w:rPr>
          <w:b/>
          <w:bCs/>
          <w:sz w:val="28"/>
          <w:szCs w:val="28"/>
        </w:rPr>
        <w:t>Identifying Concerns:</w:t>
      </w:r>
      <w:r w:rsidRPr="00835CB6">
        <w:rPr>
          <w:sz w:val="28"/>
          <w:szCs w:val="28"/>
        </w:rPr>
        <w:t xml:space="preserve"> Staff will observe and listen carefully to children, recording any concerns about changes in behaviour, comments, or family influences that may indicate exposure to extremist ideas.</w:t>
      </w:r>
    </w:p>
    <w:p w14:paraId="28E54BD6" w14:textId="095A0FC0" w:rsidR="00835CB6" w:rsidRPr="00835CB6" w:rsidRDefault="00835CB6" w:rsidP="00835CB6">
      <w:pPr>
        <w:numPr>
          <w:ilvl w:val="0"/>
          <w:numId w:val="41"/>
        </w:numPr>
        <w:rPr>
          <w:sz w:val="28"/>
          <w:szCs w:val="28"/>
        </w:rPr>
      </w:pPr>
      <w:r w:rsidRPr="00835CB6">
        <w:rPr>
          <w:b/>
          <w:bCs/>
          <w:sz w:val="28"/>
          <w:szCs w:val="28"/>
        </w:rPr>
        <w:t>Reporting:</w:t>
      </w:r>
      <w:r w:rsidRPr="00835CB6">
        <w:rPr>
          <w:sz w:val="28"/>
          <w:szCs w:val="28"/>
        </w:rPr>
        <w:t xml:space="preserve"> Concerns must be reported immediately to the DSL. The DSL will assess the information and decide whether to make a referral to the Local Authority Prevent team</w:t>
      </w:r>
      <w:r w:rsidR="008619B4">
        <w:rPr>
          <w:sz w:val="28"/>
          <w:szCs w:val="28"/>
        </w:rPr>
        <w:t xml:space="preserve"> and/or </w:t>
      </w:r>
      <w:r w:rsidRPr="00835CB6">
        <w:rPr>
          <w:sz w:val="28"/>
          <w:szCs w:val="28"/>
        </w:rPr>
        <w:t>Multi-Agency Safeguarding Hub (MASH)</w:t>
      </w:r>
    </w:p>
    <w:p w14:paraId="7F9B1D77" w14:textId="77777777" w:rsidR="00835CB6" w:rsidRPr="00835CB6" w:rsidRDefault="00835CB6" w:rsidP="00835CB6">
      <w:pPr>
        <w:numPr>
          <w:ilvl w:val="0"/>
          <w:numId w:val="41"/>
        </w:numPr>
        <w:rPr>
          <w:sz w:val="28"/>
          <w:szCs w:val="28"/>
        </w:rPr>
      </w:pPr>
      <w:r w:rsidRPr="00835CB6">
        <w:rPr>
          <w:b/>
          <w:bCs/>
          <w:sz w:val="28"/>
          <w:szCs w:val="28"/>
        </w:rPr>
        <w:t>Recording:</w:t>
      </w:r>
      <w:r w:rsidRPr="00835CB6">
        <w:rPr>
          <w:sz w:val="28"/>
          <w:szCs w:val="28"/>
        </w:rPr>
        <w:t xml:space="preserve"> All concerns, discussions, and actions taken will be documented in line with safeguarding procedures.</w:t>
      </w:r>
    </w:p>
    <w:p w14:paraId="7CC65E6E" w14:textId="77777777" w:rsidR="00835CB6" w:rsidRPr="00835CB6" w:rsidRDefault="00835CB6" w:rsidP="00835CB6">
      <w:pPr>
        <w:numPr>
          <w:ilvl w:val="0"/>
          <w:numId w:val="41"/>
        </w:numPr>
        <w:rPr>
          <w:sz w:val="28"/>
          <w:szCs w:val="28"/>
        </w:rPr>
      </w:pPr>
      <w:r w:rsidRPr="00835CB6">
        <w:rPr>
          <w:b/>
          <w:bCs/>
          <w:sz w:val="28"/>
          <w:szCs w:val="28"/>
        </w:rPr>
        <w:t>Partnership Working:</w:t>
      </w:r>
      <w:r w:rsidRPr="00835CB6">
        <w:rPr>
          <w:sz w:val="28"/>
          <w:szCs w:val="28"/>
        </w:rPr>
        <w:t xml:space="preserve"> The setting will engage with safeguarding partners, police, and social care to support children and families at risk.</w:t>
      </w:r>
    </w:p>
    <w:p w14:paraId="6482481B" w14:textId="77777777" w:rsidR="00604ABE" w:rsidRDefault="00604ABE" w:rsidP="00835CB6">
      <w:pPr>
        <w:rPr>
          <w:b/>
          <w:bCs/>
          <w:sz w:val="28"/>
          <w:szCs w:val="28"/>
        </w:rPr>
      </w:pPr>
    </w:p>
    <w:p w14:paraId="612084F8" w14:textId="33E1478A" w:rsidR="00835CB6" w:rsidRPr="00835CB6" w:rsidRDefault="00835CB6" w:rsidP="00835CB6">
      <w:pPr>
        <w:rPr>
          <w:b/>
          <w:bCs/>
          <w:sz w:val="28"/>
          <w:szCs w:val="28"/>
        </w:rPr>
      </w:pPr>
      <w:r w:rsidRPr="00835CB6">
        <w:rPr>
          <w:b/>
          <w:bCs/>
          <w:sz w:val="28"/>
          <w:szCs w:val="28"/>
        </w:rPr>
        <w:t>Promoting British Values</w:t>
      </w:r>
    </w:p>
    <w:p w14:paraId="379A1588" w14:textId="77777777" w:rsidR="00835CB6" w:rsidRPr="00835CB6" w:rsidRDefault="00835CB6" w:rsidP="00835CB6">
      <w:pPr>
        <w:rPr>
          <w:sz w:val="28"/>
          <w:szCs w:val="28"/>
        </w:rPr>
      </w:pPr>
      <w:r w:rsidRPr="00835CB6">
        <w:rPr>
          <w:sz w:val="28"/>
          <w:szCs w:val="28"/>
        </w:rPr>
        <w:t>Through the EYFS curriculum, staff will actively promote British values by:</w:t>
      </w:r>
    </w:p>
    <w:p w14:paraId="2D38CA6A" w14:textId="77777777" w:rsidR="00835CB6" w:rsidRPr="00835CB6" w:rsidRDefault="00835CB6" w:rsidP="00835CB6">
      <w:pPr>
        <w:numPr>
          <w:ilvl w:val="0"/>
          <w:numId w:val="42"/>
        </w:numPr>
        <w:rPr>
          <w:sz w:val="28"/>
          <w:szCs w:val="28"/>
        </w:rPr>
      </w:pPr>
      <w:r w:rsidRPr="00835CB6">
        <w:rPr>
          <w:sz w:val="28"/>
          <w:szCs w:val="28"/>
        </w:rPr>
        <w:t>Encouraging children to share and take turns (democracy).</w:t>
      </w:r>
    </w:p>
    <w:p w14:paraId="76BA0D56" w14:textId="77777777" w:rsidR="00835CB6" w:rsidRPr="00835CB6" w:rsidRDefault="00835CB6" w:rsidP="00835CB6">
      <w:pPr>
        <w:numPr>
          <w:ilvl w:val="0"/>
          <w:numId w:val="42"/>
        </w:numPr>
        <w:rPr>
          <w:sz w:val="28"/>
          <w:szCs w:val="28"/>
        </w:rPr>
      </w:pPr>
      <w:r w:rsidRPr="00835CB6">
        <w:rPr>
          <w:sz w:val="28"/>
          <w:szCs w:val="28"/>
        </w:rPr>
        <w:t>Helping children understand rules and boundaries (rule of law).</w:t>
      </w:r>
    </w:p>
    <w:p w14:paraId="5A9E8B5C" w14:textId="77777777" w:rsidR="00835CB6" w:rsidRPr="00835CB6" w:rsidRDefault="00835CB6" w:rsidP="00835CB6">
      <w:pPr>
        <w:numPr>
          <w:ilvl w:val="0"/>
          <w:numId w:val="42"/>
        </w:numPr>
        <w:rPr>
          <w:sz w:val="28"/>
          <w:szCs w:val="28"/>
        </w:rPr>
      </w:pPr>
      <w:r w:rsidRPr="00835CB6">
        <w:rPr>
          <w:sz w:val="28"/>
          <w:szCs w:val="28"/>
        </w:rPr>
        <w:t>Supporting independence and choice-making (individual liberty).</w:t>
      </w:r>
    </w:p>
    <w:p w14:paraId="0F5530A7" w14:textId="77777777" w:rsidR="00835CB6" w:rsidRPr="00835CB6" w:rsidRDefault="00835CB6" w:rsidP="00835CB6">
      <w:pPr>
        <w:numPr>
          <w:ilvl w:val="0"/>
          <w:numId w:val="42"/>
        </w:numPr>
        <w:rPr>
          <w:sz w:val="28"/>
          <w:szCs w:val="28"/>
        </w:rPr>
      </w:pPr>
      <w:r w:rsidRPr="00835CB6">
        <w:rPr>
          <w:sz w:val="28"/>
          <w:szCs w:val="28"/>
        </w:rPr>
        <w:t>Teaching respect for others and celebrating diversity (mutual respect and tolerance).</w:t>
      </w:r>
    </w:p>
    <w:p w14:paraId="5140D537" w14:textId="77777777" w:rsidR="00604ABE" w:rsidRDefault="00604ABE" w:rsidP="00835CB6">
      <w:pPr>
        <w:rPr>
          <w:b/>
          <w:bCs/>
          <w:sz w:val="28"/>
          <w:szCs w:val="28"/>
        </w:rPr>
      </w:pPr>
    </w:p>
    <w:p w14:paraId="4DC4557C" w14:textId="0E50EA7F" w:rsidR="00835CB6" w:rsidRPr="00835CB6" w:rsidRDefault="00835CB6" w:rsidP="00835CB6">
      <w:pPr>
        <w:rPr>
          <w:b/>
          <w:bCs/>
          <w:sz w:val="28"/>
          <w:szCs w:val="28"/>
        </w:rPr>
      </w:pPr>
      <w:r w:rsidRPr="00835CB6">
        <w:rPr>
          <w:b/>
          <w:bCs/>
          <w:sz w:val="28"/>
          <w:szCs w:val="28"/>
        </w:rPr>
        <w:t>Staff Training</w:t>
      </w:r>
    </w:p>
    <w:p w14:paraId="001065D8" w14:textId="77777777" w:rsidR="00835CB6" w:rsidRPr="00835CB6" w:rsidRDefault="00835CB6" w:rsidP="00835CB6">
      <w:pPr>
        <w:rPr>
          <w:sz w:val="28"/>
          <w:szCs w:val="28"/>
        </w:rPr>
      </w:pPr>
      <w:r w:rsidRPr="00835CB6">
        <w:rPr>
          <w:sz w:val="28"/>
          <w:szCs w:val="28"/>
        </w:rPr>
        <w:t>All staff will complete Prevent awareness training on induction and receive refresher training annually. The DSL will keep up to date with local Prevent guidance and disseminate information to the team.</w:t>
      </w:r>
    </w:p>
    <w:p w14:paraId="276DA1B4" w14:textId="77777777" w:rsidR="00604ABE" w:rsidRDefault="00604ABE" w:rsidP="00835CB6">
      <w:pPr>
        <w:rPr>
          <w:b/>
          <w:bCs/>
          <w:sz w:val="28"/>
          <w:szCs w:val="28"/>
        </w:rPr>
      </w:pPr>
    </w:p>
    <w:p w14:paraId="2D920F12" w14:textId="3F4078F8" w:rsidR="00835CB6" w:rsidRPr="00835CB6" w:rsidRDefault="00835CB6" w:rsidP="00835CB6">
      <w:pPr>
        <w:rPr>
          <w:b/>
          <w:bCs/>
          <w:sz w:val="28"/>
          <w:szCs w:val="28"/>
        </w:rPr>
      </w:pPr>
      <w:r w:rsidRPr="00835CB6">
        <w:rPr>
          <w:b/>
          <w:bCs/>
          <w:sz w:val="28"/>
          <w:szCs w:val="28"/>
        </w:rPr>
        <w:t>Monitoring and Review</w:t>
      </w:r>
    </w:p>
    <w:p w14:paraId="5758FC19" w14:textId="77777777" w:rsidR="00835CB6" w:rsidRPr="00835CB6" w:rsidRDefault="00835CB6" w:rsidP="00835CB6">
      <w:pPr>
        <w:rPr>
          <w:sz w:val="28"/>
          <w:szCs w:val="28"/>
        </w:rPr>
      </w:pPr>
      <w:r w:rsidRPr="00835CB6">
        <w:rPr>
          <w:sz w:val="28"/>
          <w:szCs w:val="28"/>
        </w:rPr>
        <w:t>This policy will be reviewed annually or earlier if there are changes in legislation, statutory guidance, or local safeguarding procedures.</w:t>
      </w:r>
    </w:p>
    <w:p w14:paraId="7B7D2128" w14:textId="77777777" w:rsidR="00B66D52" w:rsidRPr="00B66D52" w:rsidRDefault="00B66D52" w:rsidP="00B66D52">
      <w:pPr>
        <w:rPr>
          <w:b/>
          <w:bCs/>
          <w:sz w:val="28"/>
          <w:szCs w:val="28"/>
        </w:rPr>
      </w:pPr>
    </w:p>
    <w:sectPr w:rsidR="00B66D52" w:rsidRPr="00B66D52"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A398" w14:textId="77777777" w:rsidR="00641CEF" w:rsidRDefault="00641CEF" w:rsidP="00F22719">
      <w:pPr>
        <w:spacing w:after="0" w:line="240" w:lineRule="auto"/>
      </w:pPr>
      <w:r>
        <w:separator/>
      </w:r>
    </w:p>
  </w:endnote>
  <w:endnote w:type="continuationSeparator" w:id="0">
    <w:p w14:paraId="4E4B7188" w14:textId="77777777" w:rsidR="00641CEF" w:rsidRDefault="00641CEF"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B284" w14:textId="77777777" w:rsidR="00641CEF" w:rsidRDefault="00641CEF" w:rsidP="00F22719">
      <w:pPr>
        <w:spacing w:after="0" w:line="240" w:lineRule="auto"/>
      </w:pPr>
      <w:r>
        <w:separator/>
      </w:r>
    </w:p>
  </w:footnote>
  <w:footnote w:type="continuationSeparator" w:id="0">
    <w:p w14:paraId="1A612D9F" w14:textId="77777777" w:rsidR="00641CEF" w:rsidRDefault="00641CEF"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59"/>
    <w:multiLevelType w:val="multilevel"/>
    <w:tmpl w:val="0F70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A7039"/>
    <w:multiLevelType w:val="multilevel"/>
    <w:tmpl w:val="21F41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47139"/>
    <w:multiLevelType w:val="multilevel"/>
    <w:tmpl w:val="C53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F3F7D"/>
    <w:multiLevelType w:val="multilevel"/>
    <w:tmpl w:val="C03C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F503C"/>
    <w:multiLevelType w:val="multilevel"/>
    <w:tmpl w:val="AA78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144E0"/>
    <w:multiLevelType w:val="multilevel"/>
    <w:tmpl w:val="F13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D1FC6"/>
    <w:multiLevelType w:val="multilevel"/>
    <w:tmpl w:val="5EF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B501D"/>
    <w:multiLevelType w:val="hybridMultilevel"/>
    <w:tmpl w:val="A8A0AB66"/>
    <w:lvl w:ilvl="0" w:tplc="CCD472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D2E92"/>
    <w:multiLevelType w:val="hybridMultilevel"/>
    <w:tmpl w:val="33268D14"/>
    <w:lvl w:ilvl="0" w:tplc="8370DB14">
      <w:start w:val="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85B6E"/>
    <w:multiLevelType w:val="hybridMultilevel"/>
    <w:tmpl w:val="BA364868"/>
    <w:lvl w:ilvl="0" w:tplc="4B06A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24F27"/>
    <w:multiLevelType w:val="multilevel"/>
    <w:tmpl w:val="A7B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A2A25"/>
    <w:multiLevelType w:val="multilevel"/>
    <w:tmpl w:val="262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9614F"/>
    <w:multiLevelType w:val="hybridMultilevel"/>
    <w:tmpl w:val="CE182452"/>
    <w:lvl w:ilvl="0" w:tplc="4726C85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9508C"/>
    <w:multiLevelType w:val="multilevel"/>
    <w:tmpl w:val="A6F82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1751DB"/>
    <w:multiLevelType w:val="hybridMultilevel"/>
    <w:tmpl w:val="86748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41"/>
  </w:num>
  <w:num w:numId="2" w16cid:durableId="1876233843">
    <w:abstractNumId w:val="13"/>
  </w:num>
  <w:num w:numId="3" w16cid:durableId="1753426309">
    <w:abstractNumId w:val="37"/>
  </w:num>
  <w:num w:numId="4" w16cid:durableId="149756759">
    <w:abstractNumId w:val="21"/>
  </w:num>
  <w:num w:numId="5" w16cid:durableId="1866404938">
    <w:abstractNumId w:val="25"/>
  </w:num>
  <w:num w:numId="6" w16cid:durableId="1325547981">
    <w:abstractNumId w:val="40"/>
  </w:num>
  <w:num w:numId="7" w16cid:durableId="1788544154">
    <w:abstractNumId w:val="9"/>
  </w:num>
  <w:num w:numId="8" w16cid:durableId="2008899756">
    <w:abstractNumId w:val="20"/>
  </w:num>
  <w:num w:numId="9" w16cid:durableId="275646204">
    <w:abstractNumId w:val="36"/>
  </w:num>
  <w:num w:numId="10" w16cid:durableId="1614046552">
    <w:abstractNumId w:val="10"/>
  </w:num>
  <w:num w:numId="11" w16cid:durableId="1588079469">
    <w:abstractNumId w:val="14"/>
  </w:num>
  <w:num w:numId="12" w16cid:durableId="1637101490">
    <w:abstractNumId w:val="12"/>
  </w:num>
  <w:num w:numId="13" w16cid:durableId="317728456">
    <w:abstractNumId w:val="11"/>
  </w:num>
  <w:num w:numId="14" w16cid:durableId="1357803723">
    <w:abstractNumId w:val="2"/>
  </w:num>
  <w:num w:numId="15" w16cid:durableId="989216680">
    <w:abstractNumId w:val="34"/>
  </w:num>
  <w:num w:numId="16" w16cid:durableId="518853043">
    <w:abstractNumId w:val="32"/>
  </w:num>
  <w:num w:numId="17" w16cid:durableId="111559086">
    <w:abstractNumId w:val="26"/>
  </w:num>
  <w:num w:numId="18" w16cid:durableId="518353975">
    <w:abstractNumId w:val="35"/>
  </w:num>
  <w:num w:numId="19" w16cid:durableId="1457065168">
    <w:abstractNumId w:val="8"/>
  </w:num>
  <w:num w:numId="20" w16cid:durableId="1440644013">
    <w:abstractNumId w:val="6"/>
  </w:num>
  <w:num w:numId="21" w16cid:durableId="262883897">
    <w:abstractNumId w:val="33"/>
  </w:num>
  <w:num w:numId="22" w16cid:durableId="557858724">
    <w:abstractNumId w:val="42"/>
  </w:num>
  <w:num w:numId="23" w16cid:durableId="1693069285">
    <w:abstractNumId w:val="22"/>
  </w:num>
  <w:num w:numId="24" w16cid:durableId="42488571">
    <w:abstractNumId w:val="18"/>
  </w:num>
  <w:num w:numId="25" w16cid:durableId="1613053476">
    <w:abstractNumId w:val="31"/>
  </w:num>
  <w:num w:numId="26" w16cid:durableId="1799060392">
    <w:abstractNumId w:val="7"/>
  </w:num>
  <w:num w:numId="27" w16cid:durableId="1775317840">
    <w:abstractNumId w:val="17"/>
  </w:num>
  <w:num w:numId="28" w16cid:durableId="840661189">
    <w:abstractNumId w:val="39"/>
  </w:num>
  <w:num w:numId="29" w16cid:durableId="1875341763">
    <w:abstractNumId w:val="24"/>
  </w:num>
  <w:num w:numId="30" w16cid:durableId="927538203">
    <w:abstractNumId w:val="19"/>
  </w:num>
  <w:num w:numId="31" w16cid:durableId="566191298">
    <w:abstractNumId w:val="38"/>
  </w:num>
  <w:num w:numId="32" w16cid:durableId="154107376">
    <w:abstractNumId w:val="29"/>
  </w:num>
  <w:num w:numId="33" w16cid:durableId="1766145444">
    <w:abstractNumId w:val="30"/>
  </w:num>
  <w:num w:numId="34" w16cid:durableId="1490832026">
    <w:abstractNumId w:val="1"/>
  </w:num>
  <w:num w:numId="35" w16cid:durableId="452212869">
    <w:abstractNumId w:val="16"/>
  </w:num>
  <w:num w:numId="36" w16cid:durableId="2071464895">
    <w:abstractNumId w:val="23"/>
  </w:num>
  <w:num w:numId="37" w16cid:durableId="1459958637">
    <w:abstractNumId w:val="28"/>
  </w:num>
  <w:num w:numId="38" w16cid:durableId="1510943436">
    <w:abstractNumId w:val="4"/>
  </w:num>
  <w:num w:numId="39" w16cid:durableId="1937517812">
    <w:abstractNumId w:val="5"/>
  </w:num>
  <w:num w:numId="40" w16cid:durableId="1240483390">
    <w:abstractNumId w:val="27"/>
  </w:num>
  <w:num w:numId="41" w16cid:durableId="1458723990">
    <w:abstractNumId w:val="0"/>
  </w:num>
  <w:num w:numId="42" w16cid:durableId="1355612653">
    <w:abstractNumId w:val="15"/>
  </w:num>
  <w:num w:numId="43" w16cid:durableId="146770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156FA"/>
    <w:rsid w:val="0002212A"/>
    <w:rsid w:val="00022E12"/>
    <w:rsid w:val="00024E76"/>
    <w:rsid w:val="000265B5"/>
    <w:rsid w:val="00026CBB"/>
    <w:rsid w:val="0003214B"/>
    <w:rsid w:val="00032B7C"/>
    <w:rsid w:val="0003365E"/>
    <w:rsid w:val="000416E7"/>
    <w:rsid w:val="00046712"/>
    <w:rsid w:val="00047B43"/>
    <w:rsid w:val="000628EB"/>
    <w:rsid w:val="00071AB3"/>
    <w:rsid w:val="00072716"/>
    <w:rsid w:val="00072B9C"/>
    <w:rsid w:val="000731C5"/>
    <w:rsid w:val="00073FC6"/>
    <w:rsid w:val="0007459F"/>
    <w:rsid w:val="00083DCD"/>
    <w:rsid w:val="00092DCD"/>
    <w:rsid w:val="00093F0E"/>
    <w:rsid w:val="000946BF"/>
    <w:rsid w:val="000A3824"/>
    <w:rsid w:val="000A6521"/>
    <w:rsid w:val="000B1629"/>
    <w:rsid w:val="000B3ABF"/>
    <w:rsid w:val="000B65C0"/>
    <w:rsid w:val="000C06A4"/>
    <w:rsid w:val="000C6195"/>
    <w:rsid w:val="000D1C96"/>
    <w:rsid w:val="000D39E0"/>
    <w:rsid w:val="000D5012"/>
    <w:rsid w:val="000D61D3"/>
    <w:rsid w:val="000E0493"/>
    <w:rsid w:val="000E36F4"/>
    <w:rsid w:val="000E4324"/>
    <w:rsid w:val="000E7E13"/>
    <w:rsid w:val="000E7E30"/>
    <w:rsid w:val="000F4513"/>
    <w:rsid w:val="000F6F04"/>
    <w:rsid w:val="00100D38"/>
    <w:rsid w:val="00106B95"/>
    <w:rsid w:val="001073B3"/>
    <w:rsid w:val="0010789D"/>
    <w:rsid w:val="00112DB0"/>
    <w:rsid w:val="001133DE"/>
    <w:rsid w:val="00120FDF"/>
    <w:rsid w:val="001215AA"/>
    <w:rsid w:val="00121830"/>
    <w:rsid w:val="0012226D"/>
    <w:rsid w:val="00124175"/>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47F3"/>
    <w:rsid w:val="001977BF"/>
    <w:rsid w:val="0019787F"/>
    <w:rsid w:val="001A106D"/>
    <w:rsid w:val="001A1F1F"/>
    <w:rsid w:val="001A5AA4"/>
    <w:rsid w:val="001B1BC8"/>
    <w:rsid w:val="001B45CE"/>
    <w:rsid w:val="001B7BB3"/>
    <w:rsid w:val="001C00DB"/>
    <w:rsid w:val="001C0717"/>
    <w:rsid w:val="001C497D"/>
    <w:rsid w:val="001D4970"/>
    <w:rsid w:val="001D7ABB"/>
    <w:rsid w:val="001E074A"/>
    <w:rsid w:val="001F0E8F"/>
    <w:rsid w:val="001F2A66"/>
    <w:rsid w:val="001F3B0B"/>
    <w:rsid w:val="00205918"/>
    <w:rsid w:val="002149D3"/>
    <w:rsid w:val="00216908"/>
    <w:rsid w:val="00217698"/>
    <w:rsid w:val="00223D92"/>
    <w:rsid w:val="00225C31"/>
    <w:rsid w:val="002323A9"/>
    <w:rsid w:val="00232CE9"/>
    <w:rsid w:val="0023564C"/>
    <w:rsid w:val="00241DEC"/>
    <w:rsid w:val="00242E79"/>
    <w:rsid w:val="0024470F"/>
    <w:rsid w:val="002450D6"/>
    <w:rsid w:val="00245422"/>
    <w:rsid w:val="00246B00"/>
    <w:rsid w:val="00254331"/>
    <w:rsid w:val="0026645C"/>
    <w:rsid w:val="002666B4"/>
    <w:rsid w:val="002667F6"/>
    <w:rsid w:val="00273BC0"/>
    <w:rsid w:val="002771B7"/>
    <w:rsid w:val="002808E3"/>
    <w:rsid w:val="002842FC"/>
    <w:rsid w:val="00286E9A"/>
    <w:rsid w:val="002911EC"/>
    <w:rsid w:val="00291237"/>
    <w:rsid w:val="0029610E"/>
    <w:rsid w:val="0029692C"/>
    <w:rsid w:val="002A1DCC"/>
    <w:rsid w:val="002A4E9D"/>
    <w:rsid w:val="002A7E89"/>
    <w:rsid w:val="002B359B"/>
    <w:rsid w:val="002C3BF9"/>
    <w:rsid w:val="002C44F4"/>
    <w:rsid w:val="002C6A9A"/>
    <w:rsid w:val="002C6D56"/>
    <w:rsid w:val="002C78F9"/>
    <w:rsid w:val="002C7EFF"/>
    <w:rsid w:val="002D63E8"/>
    <w:rsid w:val="002D7EB3"/>
    <w:rsid w:val="002E3048"/>
    <w:rsid w:val="002E3BB6"/>
    <w:rsid w:val="002F0905"/>
    <w:rsid w:val="003030F8"/>
    <w:rsid w:val="003056C5"/>
    <w:rsid w:val="00305D27"/>
    <w:rsid w:val="0030629A"/>
    <w:rsid w:val="00307C27"/>
    <w:rsid w:val="003109C2"/>
    <w:rsid w:val="00311A0C"/>
    <w:rsid w:val="003137A6"/>
    <w:rsid w:val="0031479C"/>
    <w:rsid w:val="003249CE"/>
    <w:rsid w:val="00327071"/>
    <w:rsid w:val="00327136"/>
    <w:rsid w:val="00330810"/>
    <w:rsid w:val="003308AA"/>
    <w:rsid w:val="00333534"/>
    <w:rsid w:val="00333F09"/>
    <w:rsid w:val="0033464B"/>
    <w:rsid w:val="00347B42"/>
    <w:rsid w:val="003541BC"/>
    <w:rsid w:val="00357692"/>
    <w:rsid w:val="003621A8"/>
    <w:rsid w:val="003646B9"/>
    <w:rsid w:val="00364930"/>
    <w:rsid w:val="00365469"/>
    <w:rsid w:val="0039204A"/>
    <w:rsid w:val="003A49F9"/>
    <w:rsid w:val="003A656A"/>
    <w:rsid w:val="003A7A4A"/>
    <w:rsid w:val="003B31AA"/>
    <w:rsid w:val="003B5D56"/>
    <w:rsid w:val="003B70FF"/>
    <w:rsid w:val="003C23B1"/>
    <w:rsid w:val="003C5DFB"/>
    <w:rsid w:val="003C7B7E"/>
    <w:rsid w:val="003E5046"/>
    <w:rsid w:val="003E6181"/>
    <w:rsid w:val="003F1E8E"/>
    <w:rsid w:val="0040482D"/>
    <w:rsid w:val="004053B6"/>
    <w:rsid w:val="0040699A"/>
    <w:rsid w:val="00406D9D"/>
    <w:rsid w:val="00415A04"/>
    <w:rsid w:val="00415A9E"/>
    <w:rsid w:val="0042116F"/>
    <w:rsid w:val="00423E3C"/>
    <w:rsid w:val="00424AAA"/>
    <w:rsid w:val="00424FEF"/>
    <w:rsid w:val="00434D5A"/>
    <w:rsid w:val="00435947"/>
    <w:rsid w:val="00435F4E"/>
    <w:rsid w:val="004364C0"/>
    <w:rsid w:val="00451DC3"/>
    <w:rsid w:val="0045309F"/>
    <w:rsid w:val="00453803"/>
    <w:rsid w:val="00453FD5"/>
    <w:rsid w:val="00454483"/>
    <w:rsid w:val="0045498D"/>
    <w:rsid w:val="00462713"/>
    <w:rsid w:val="00464E34"/>
    <w:rsid w:val="004721AA"/>
    <w:rsid w:val="0048046A"/>
    <w:rsid w:val="00483EDA"/>
    <w:rsid w:val="00484715"/>
    <w:rsid w:val="00490BF9"/>
    <w:rsid w:val="004969F4"/>
    <w:rsid w:val="004A02E2"/>
    <w:rsid w:val="004A4A8A"/>
    <w:rsid w:val="004A517A"/>
    <w:rsid w:val="004B08AE"/>
    <w:rsid w:val="004B5483"/>
    <w:rsid w:val="004B72B1"/>
    <w:rsid w:val="004C19D0"/>
    <w:rsid w:val="004C38AA"/>
    <w:rsid w:val="004C4224"/>
    <w:rsid w:val="004D1016"/>
    <w:rsid w:val="004E26D0"/>
    <w:rsid w:val="004E2E07"/>
    <w:rsid w:val="004E3713"/>
    <w:rsid w:val="004E7F91"/>
    <w:rsid w:val="004F0764"/>
    <w:rsid w:val="004F1AF8"/>
    <w:rsid w:val="004F43CC"/>
    <w:rsid w:val="004F77A6"/>
    <w:rsid w:val="004F7FBE"/>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64FFE"/>
    <w:rsid w:val="0057105E"/>
    <w:rsid w:val="00575F5C"/>
    <w:rsid w:val="005774CE"/>
    <w:rsid w:val="00577B2B"/>
    <w:rsid w:val="0058112D"/>
    <w:rsid w:val="005816DE"/>
    <w:rsid w:val="00581BB7"/>
    <w:rsid w:val="00591480"/>
    <w:rsid w:val="005A16FB"/>
    <w:rsid w:val="005B0C54"/>
    <w:rsid w:val="005B1993"/>
    <w:rsid w:val="005B3543"/>
    <w:rsid w:val="005B5ABA"/>
    <w:rsid w:val="005C01BC"/>
    <w:rsid w:val="005C4FB2"/>
    <w:rsid w:val="005D1022"/>
    <w:rsid w:val="005D4A66"/>
    <w:rsid w:val="005E10C0"/>
    <w:rsid w:val="005E162F"/>
    <w:rsid w:val="005E6D27"/>
    <w:rsid w:val="005F3300"/>
    <w:rsid w:val="005F5040"/>
    <w:rsid w:val="00604005"/>
    <w:rsid w:val="00604ABE"/>
    <w:rsid w:val="006233BC"/>
    <w:rsid w:val="006319BC"/>
    <w:rsid w:val="0063314D"/>
    <w:rsid w:val="006353CA"/>
    <w:rsid w:val="00641CEF"/>
    <w:rsid w:val="0065119C"/>
    <w:rsid w:val="00654541"/>
    <w:rsid w:val="006546D0"/>
    <w:rsid w:val="00655F4E"/>
    <w:rsid w:val="006607D5"/>
    <w:rsid w:val="006752EA"/>
    <w:rsid w:val="00686494"/>
    <w:rsid w:val="00690810"/>
    <w:rsid w:val="00692707"/>
    <w:rsid w:val="00692ED5"/>
    <w:rsid w:val="00696E2F"/>
    <w:rsid w:val="006A0445"/>
    <w:rsid w:val="006A501E"/>
    <w:rsid w:val="006A71D6"/>
    <w:rsid w:val="006A7336"/>
    <w:rsid w:val="006B021B"/>
    <w:rsid w:val="006B177C"/>
    <w:rsid w:val="006B17C4"/>
    <w:rsid w:val="006C49B7"/>
    <w:rsid w:val="006D01E7"/>
    <w:rsid w:val="006E1BF7"/>
    <w:rsid w:val="006E21B3"/>
    <w:rsid w:val="006E495B"/>
    <w:rsid w:val="006E68EF"/>
    <w:rsid w:val="006F381D"/>
    <w:rsid w:val="006F394B"/>
    <w:rsid w:val="006F5508"/>
    <w:rsid w:val="006F6F1E"/>
    <w:rsid w:val="0070587B"/>
    <w:rsid w:val="00714E86"/>
    <w:rsid w:val="00716E15"/>
    <w:rsid w:val="007256A9"/>
    <w:rsid w:val="007257D1"/>
    <w:rsid w:val="007300CA"/>
    <w:rsid w:val="007318B6"/>
    <w:rsid w:val="00731B13"/>
    <w:rsid w:val="00741207"/>
    <w:rsid w:val="007448B7"/>
    <w:rsid w:val="007478E7"/>
    <w:rsid w:val="007536BD"/>
    <w:rsid w:val="007570C4"/>
    <w:rsid w:val="00761F24"/>
    <w:rsid w:val="007739F9"/>
    <w:rsid w:val="00773F4A"/>
    <w:rsid w:val="00781877"/>
    <w:rsid w:val="00783ABD"/>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0AA3"/>
    <w:rsid w:val="007D6D32"/>
    <w:rsid w:val="007E35AE"/>
    <w:rsid w:val="007E38E9"/>
    <w:rsid w:val="007E3C41"/>
    <w:rsid w:val="007E7954"/>
    <w:rsid w:val="00801E11"/>
    <w:rsid w:val="0080253D"/>
    <w:rsid w:val="00806479"/>
    <w:rsid w:val="00806AFB"/>
    <w:rsid w:val="00820385"/>
    <w:rsid w:val="00823FFC"/>
    <w:rsid w:val="00824F09"/>
    <w:rsid w:val="00835CB6"/>
    <w:rsid w:val="00843BF9"/>
    <w:rsid w:val="00845046"/>
    <w:rsid w:val="00845C27"/>
    <w:rsid w:val="00847AB9"/>
    <w:rsid w:val="00850322"/>
    <w:rsid w:val="00851F5A"/>
    <w:rsid w:val="0086075C"/>
    <w:rsid w:val="008619B4"/>
    <w:rsid w:val="008656C0"/>
    <w:rsid w:val="008677B1"/>
    <w:rsid w:val="00872449"/>
    <w:rsid w:val="008742C1"/>
    <w:rsid w:val="0088185D"/>
    <w:rsid w:val="008832E0"/>
    <w:rsid w:val="008843CD"/>
    <w:rsid w:val="008852B7"/>
    <w:rsid w:val="00886156"/>
    <w:rsid w:val="00891438"/>
    <w:rsid w:val="00892D3F"/>
    <w:rsid w:val="00893072"/>
    <w:rsid w:val="00894536"/>
    <w:rsid w:val="008B351D"/>
    <w:rsid w:val="008C1005"/>
    <w:rsid w:val="008C2ABD"/>
    <w:rsid w:val="008C2DD1"/>
    <w:rsid w:val="008C2DEA"/>
    <w:rsid w:val="008C38A1"/>
    <w:rsid w:val="008C3C7E"/>
    <w:rsid w:val="008D21F0"/>
    <w:rsid w:val="008D54FB"/>
    <w:rsid w:val="008D5DAC"/>
    <w:rsid w:val="008E033F"/>
    <w:rsid w:val="008E3E38"/>
    <w:rsid w:val="008F1EB4"/>
    <w:rsid w:val="00900757"/>
    <w:rsid w:val="00900F7F"/>
    <w:rsid w:val="0092247A"/>
    <w:rsid w:val="00924B7D"/>
    <w:rsid w:val="009309C9"/>
    <w:rsid w:val="009332F7"/>
    <w:rsid w:val="00935AF4"/>
    <w:rsid w:val="00937602"/>
    <w:rsid w:val="009472BB"/>
    <w:rsid w:val="00947406"/>
    <w:rsid w:val="00953495"/>
    <w:rsid w:val="00956B67"/>
    <w:rsid w:val="00960669"/>
    <w:rsid w:val="0096239E"/>
    <w:rsid w:val="0096586B"/>
    <w:rsid w:val="00965CC0"/>
    <w:rsid w:val="00970126"/>
    <w:rsid w:val="00975838"/>
    <w:rsid w:val="00981140"/>
    <w:rsid w:val="0098349A"/>
    <w:rsid w:val="009857C8"/>
    <w:rsid w:val="00985DB9"/>
    <w:rsid w:val="00990EA8"/>
    <w:rsid w:val="0099245D"/>
    <w:rsid w:val="00993F10"/>
    <w:rsid w:val="009965AB"/>
    <w:rsid w:val="009968E9"/>
    <w:rsid w:val="00997947"/>
    <w:rsid w:val="009B08A9"/>
    <w:rsid w:val="009B1F54"/>
    <w:rsid w:val="009C3727"/>
    <w:rsid w:val="009C588D"/>
    <w:rsid w:val="009C5E62"/>
    <w:rsid w:val="009D28ED"/>
    <w:rsid w:val="009D4F69"/>
    <w:rsid w:val="009E1929"/>
    <w:rsid w:val="009E26CD"/>
    <w:rsid w:val="009E3AFA"/>
    <w:rsid w:val="009E66A5"/>
    <w:rsid w:val="009F24FE"/>
    <w:rsid w:val="009F5C7D"/>
    <w:rsid w:val="009F5E67"/>
    <w:rsid w:val="00A045EB"/>
    <w:rsid w:val="00A06438"/>
    <w:rsid w:val="00A13564"/>
    <w:rsid w:val="00A162DF"/>
    <w:rsid w:val="00A24B04"/>
    <w:rsid w:val="00A273EF"/>
    <w:rsid w:val="00A41542"/>
    <w:rsid w:val="00A52247"/>
    <w:rsid w:val="00A677C7"/>
    <w:rsid w:val="00A75906"/>
    <w:rsid w:val="00A76358"/>
    <w:rsid w:val="00A83447"/>
    <w:rsid w:val="00A85E38"/>
    <w:rsid w:val="00A915C6"/>
    <w:rsid w:val="00A9441B"/>
    <w:rsid w:val="00A94619"/>
    <w:rsid w:val="00AA12E9"/>
    <w:rsid w:val="00AA6FF7"/>
    <w:rsid w:val="00AB4F04"/>
    <w:rsid w:val="00AB5C31"/>
    <w:rsid w:val="00AC0FDD"/>
    <w:rsid w:val="00AC34FD"/>
    <w:rsid w:val="00AD6145"/>
    <w:rsid w:val="00AD695D"/>
    <w:rsid w:val="00AD7679"/>
    <w:rsid w:val="00AE11B5"/>
    <w:rsid w:val="00AE5505"/>
    <w:rsid w:val="00AF59F7"/>
    <w:rsid w:val="00AF6E17"/>
    <w:rsid w:val="00AF7362"/>
    <w:rsid w:val="00B028D9"/>
    <w:rsid w:val="00B05B1A"/>
    <w:rsid w:val="00B16E74"/>
    <w:rsid w:val="00B174AE"/>
    <w:rsid w:val="00B25502"/>
    <w:rsid w:val="00B25A9A"/>
    <w:rsid w:val="00B373B2"/>
    <w:rsid w:val="00B37BC5"/>
    <w:rsid w:val="00B46265"/>
    <w:rsid w:val="00B4647D"/>
    <w:rsid w:val="00B53AB0"/>
    <w:rsid w:val="00B567DD"/>
    <w:rsid w:val="00B61BB1"/>
    <w:rsid w:val="00B66D52"/>
    <w:rsid w:val="00B7134F"/>
    <w:rsid w:val="00B83340"/>
    <w:rsid w:val="00B83964"/>
    <w:rsid w:val="00B84529"/>
    <w:rsid w:val="00B848D6"/>
    <w:rsid w:val="00B85C64"/>
    <w:rsid w:val="00B869A2"/>
    <w:rsid w:val="00B91C78"/>
    <w:rsid w:val="00B95A5E"/>
    <w:rsid w:val="00B97093"/>
    <w:rsid w:val="00BA4970"/>
    <w:rsid w:val="00BA53F6"/>
    <w:rsid w:val="00BA55CA"/>
    <w:rsid w:val="00BA74CE"/>
    <w:rsid w:val="00BB1441"/>
    <w:rsid w:val="00BD149C"/>
    <w:rsid w:val="00BD4327"/>
    <w:rsid w:val="00BE4B9B"/>
    <w:rsid w:val="00BE5F48"/>
    <w:rsid w:val="00BF1052"/>
    <w:rsid w:val="00BF268A"/>
    <w:rsid w:val="00BF45AA"/>
    <w:rsid w:val="00BF6478"/>
    <w:rsid w:val="00C00A6B"/>
    <w:rsid w:val="00C150F8"/>
    <w:rsid w:val="00C15E2C"/>
    <w:rsid w:val="00C225C1"/>
    <w:rsid w:val="00C25A97"/>
    <w:rsid w:val="00C25F37"/>
    <w:rsid w:val="00C260DB"/>
    <w:rsid w:val="00C26E19"/>
    <w:rsid w:val="00C33645"/>
    <w:rsid w:val="00C3533E"/>
    <w:rsid w:val="00C424DF"/>
    <w:rsid w:val="00C64E48"/>
    <w:rsid w:val="00C6549B"/>
    <w:rsid w:val="00C9132A"/>
    <w:rsid w:val="00C91C1F"/>
    <w:rsid w:val="00C9715A"/>
    <w:rsid w:val="00C97415"/>
    <w:rsid w:val="00CA6605"/>
    <w:rsid w:val="00CB3730"/>
    <w:rsid w:val="00CB7518"/>
    <w:rsid w:val="00CC1517"/>
    <w:rsid w:val="00CC2803"/>
    <w:rsid w:val="00CC3873"/>
    <w:rsid w:val="00CD5317"/>
    <w:rsid w:val="00CD7797"/>
    <w:rsid w:val="00CE29B5"/>
    <w:rsid w:val="00CE328B"/>
    <w:rsid w:val="00CE33EE"/>
    <w:rsid w:val="00CE4677"/>
    <w:rsid w:val="00CE78BF"/>
    <w:rsid w:val="00CF2AE3"/>
    <w:rsid w:val="00CF2D98"/>
    <w:rsid w:val="00D13662"/>
    <w:rsid w:val="00D17802"/>
    <w:rsid w:val="00D20E6E"/>
    <w:rsid w:val="00D36D98"/>
    <w:rsid w:val="00D42D3F"/>
    <w:rsid w:val="00D47C82"/>
    <w:rsid w:val="00D50CFA"/>
    <w:rsid w:val="00D51740"/>
    <w:rsid w:val="00D517C9"/>
    <w:rsid w:val="00D571D1"/>
    <w:rsid w:val="00D608EC"/>
    <w:rsid w:val="00D63559"/>
    <w:rsid w:val="00D66C1B"/>
    <w:rsid w:val="00D7332D"/>
    <w:rsid w:val="00D82303"/>
    <w:rsid w:val="00D853A5"/>
    <w:rsid w:val="00D85F5B"/>
    <w:rsid w:val="00D863BB"/>
    <w:rsid w:val="00D92A73"/>
    <w:rsid w:val="00D96155"/>
    <w:rsid w:val="00DB1A2F"/>
    <w:rsid w:val="00DB614D"/>
    <w:rsid w:val="00DC0690"/>
    <w:rsid w:val="00DC123C"/>
    <w:rsid w:val="00DC41E0"/>
    <w:rsid w:val="00DC43D6"/>
    <w:rsid w:val="00DD43D6"/>
    <w:rsid w:val="00DD7C71"/>
    <w:rsid w:val="00DD7CAD"/>
    <w:rsid w:val="00DE1CED"/>
    <w:rsid w:val="00DE20BD"/>
    <w:rsid w:val="00DE602D"/>
    <w:rsid w:val="00DF0234"/>
    <w:rsid w:val="00DF2410"/>
    <w:rsid w:val="00DF58DE"/>
    <w:rsid w:val="00DF74FB"/>
    <w:rsid w:val="00E10280"/>
    <w:rsid w:val="00E13F57"/>
    <w:rsid w:val="00E163CB"/>
    <w:rsid w:val="00E30756"/>
    <w:rsid w:val="00E361BA"/>
    <w:rsid w:val="00E45F3B"/>
    <w:rsid w:val="00E4615A"/>
    <w:rsid w:val="00E51373"/>
    <w:rsid w:val="00E56E99"/>
    <w:rsid w:val="00E636DA"/>
    <w:rsid w:val="00E665AE"/>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48AD"/>
    <w:rsid w:val="00EB5B5C"/>
    <w:rsid w:val="00EC422B"/>
    <w:rsid w:val="00ED0C59"/>
    <w:rsid w:val="00ED269C"/>
    <w:rsid w:val="00ED3F75"/>
    <w:rsid w:val="00ED64A2"/>
    <w:rsid w:val="00EE18C1"/>
    <w:rsid w:val="00EE1D00"/>
    <w:rsid w:val="00EE330A"/>
    <w:rsid w:val="00EF2A57"/>
    <w:rsid w:val="00EF554B"/>
    <w:rsid w:val="00EF60F6"/>
    <w:rsid w:val="00EF7A9A"/>
    <w:rsid w:val="00F103DD"/>
    <w:rsid w:val="00F16DAE"/>
    <w:rsid w:val="00F22719"/>
    <w:rsid w:val="00F23285"/>
    <w:rsid w:val="00F25C8E"/>
    <w:rsid w:val="00F32B1A"/>
    <w:rsid w:val="00F331B6"/>
    <w:rsid w:val="00F33671"/>
    <w:rsid w:val="00F36566"/>
    <w:rsid w:val="00F41D96"/>
    <w:rsid w:val="00F4270E"/>
    <w:rsid w:val="00F4784E"/>
    <w:rsid w:val="00F5289A"/>
    <w:rsid w:val="00F552C5"/>
    <w:rsid w:val="00F5608D"/>
    <w:rsid w:val="00F57B91"/>
    <w:rsid w:val="00F62E99"/>
    <w:rsid w:val="00F63792"/>
    <w:rsid w:val="00F672F6"/>
    <w:rsid w:val="00F727D6"/>
    <w:rsid w:val="00F746A9"/>
    <w:rsid w:val="00F77934"/>
    <w:rsid w:val="00F82C61"/>
    <w:rsid w:val="00F83E14"/>
    <w:rsid w:val="00F84D04"/>
    <w:rsid w:val="00F8599B"/>
    <w:rsid w:val="00F87187"/>
    <w:rsid w:val="00FA29E3"/>
    <w:rsid w:val="00FB3EEC"/>
    <w:rsid w:val="00FB44DF"/>
    <w:rsid w:val="00FB6C88"/>
    <w:rsid w:val="00FB715B"/>
    <w:rsid w:val="00FB7886"/>
    <w:rsid w:val="00FC0BE0"/>
    <w:rsid w:val="00FC2A7D"/>
    <w:rsid w:val="00FD72AC"/>
    <w:rsid w:val="00FE262E"/>
    <w:rsid w:val="00FE2AD8"/>
    <w:rsid w:val="00FE324B"/>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20</cp:revision>
  <dcterms:created xsi:type="dcterms:W3CDTF">2025-10-01T10:28:00Z</dcterms:created>
  <dcterms:modified xsi:type="dcterms:W3CDTF">2025-10-01T10:51:00Z</dcterms:modified>
</cp:coreProperties>
</file>